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22" w:rsidRDefault="00F47422" w:rsidP="009C0503">
      <w:pPr>
        <w:pStyle w:val="Cm"/>
        <w:tabs>
          <w:tab w:val="left" w:pos="2552"/>
          <w:tab w:val="left" w:pos="3686"/>
        </w:tabs>
        <w:spacing w:before="0" w:after="40"/>
        <w:rPr>
          <w:rFonts w:ascii="Tahoma" w:hAnsi="Tahoma"/>
          <w:b/>
          <w:spacing w:val="28"/>
          <w:sz w:val="32"/>
        </w:rPr>
      </w:pPr>
      <w:r>
        <w:rPr>
          <w:rFonts w:ascii="Tahoma" w:hAnsi="Tahoma"/>
          <w:b/>
          <w:spacing w:val="28"/>
          <w:sz w:val="32"/>
        </w:rPr>
        <w:t>BIZTONSÁGI ADATLAP</w:t>
      </w:r>
    </w:p>
    <w:p w:rsidR="00F47422" w:rsidRDefault="00F47422" w:rsidP="005301DC">
      <w:pPr>
        <w:pStyle w:val="Cm"/>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F47422" w:rsidRDefault="00F4742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F47422" w:rsidRDefault="00F47422" w:rsidP="009C0503">
      <w:pPr>
        <w:tabs>
          <w:tab w:val="left" w:pos="2410"/>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snapToGrid w:val="0"/>
          <w:sz w:val="28"/>
          <w:szCs w:val="28"/>
        </w:rPr>
        <w:t>Lorin általános tisztítószer – Lilac</w:t>
      </w:r>
    </w:p>
    <w:p w:rsidR="00F47422" w:rsidRDefault="00F47422" w:rsidP="009C0503">
      <w:pPr>
        <w:tabs>
          <w:tab w:val="center" w:pos="4536"/>
        </w:tabs>
        <w:spacing w:before="40"/>
        <w:ind w:right="-2"/>
        <w:rPr>
          <w:rFonts w:ascii="Tahoma" w:hAnsi="Tahoma" w:cs="Simplified Arabic Fixed"/>
          <w:snapToGrid w:val="0"/>
        </w:rPr>
      </w:pPr>
      <w:r w:rsidRPr="00681260">
        <w:rPr>
          <w:rFonts w:ascii="Tahoma" w:hAnsi="Tahoma" w:cs="Simplified Arabic Fixed"/>
          <w:b/>
          <w:snapToGrid w:val="0"/>
        </w:rPr>
        <w:t>1.2. Azonosított felhasználás:</w:t>
      </w:r>
      <w:r w:rsidRPr="00623045">
        <w:rPr>
          <w:rFonts w:ascii="Tahoma" w:hAnsi="Tahoma" w:cs="Simplified Arabic Fixed"/>
          <w:snapToGrid w:val="0"/>
        </w:rPr>
        <w:t xml:space="preserve"> tisztítószer</w:t>
      </w:r>
    </w:p>
    <w:p w:rsidR="00F47422" w:rsidRPr="00623045" w:rsidRDefault="00F47422" w:rsidP="00E709EB">
      <w:pPr>
        <w:tabs>
          <w:tab w:val="left" w:pos="426"/>
          <w:tab w:val="center" w:pos="4536"/>
        </w:tabs>
        <w:spacing w:before="4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F47422" w:rsidRDefault="00F47422"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F47422" w:rsidRPr="0008511E" w:rsidRDefault="00F47422" w:rsidP="00E709EB">
      <w:pPr>
        <w:spacing w:before="40"/>
        <w:ind w:left="425"/>
        <w:rPr>
          <w:rFonts w:ascii="Tahoma" w:hAnsi="Tahoma" w:cs="Tahoma"/>
          <w:b/>
        </w:rPr>
      </w:pPr>
      <w:r w:rsidRPr="0008511E">
        <w:rPr>
          <w:rFonts w:ascii="Tahoma" w:hAnsi="Tahoma" w:cs="Tahoma"/>
          <w:b/>
        </w:rPr>
        <w:t>GIRONDE Kozmetikai és Háztartás-vegyipari Termékeket Gyártó és Forgalmazó Kft.</w:t>
      </w:r>
    </w:p>
    <w:p w:rsidR="00F47422" w:rsidRPr="0008511E" w:rsidRDefault="00F47422" w:rsidP="005C50EE">
      <w:pPr>
        <w:tabs>
          <w:tab w:val="left" w:pos="1985"/>
        </w:tabs>
        <w:ind w:left="426"/>
        <w:rPr>
          <w:rFonts w:ascii="Tahoma" w:hAnsi="Tahoma" w:cs="Tahoma"/>
        </w:rPr>
      </w:pPr>
      <w:r w:rsidRPr="0008511E">
        <w:rPr>
          <w:rFonts w:ascii="Tahoma" w:hAnsi="Tahoma" w:cs="Tahoma"/>
        </w:rPr>
        <w:t>H-3333 Terpes, Petőfi út 2 – 4.</w:t>
      </w:r>
    </w:p>
    <w:p w:rsidR="00F47422" w:rsidRDefault="00F47422"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F47422" w:rsidRPr="0008511E" w:rsidRDefault="00F47422" w:rsidP="005C50EE">
      <w:pPr>
        <w:tabs>
          <w:tab w:val="left" w:pos="1985"/>
        </w:tabs>
        <w:ind w:left="426"/>
        <w:rPr>
          <w:rFonts w:ascii="Tahoma" w:hAnsi="Tahoma" w:cs="Tahoma"/>
        </w:rPr>
      </w:pPr>
      <w:r>
        <w:rPr>
          <w:rFonts w:ascii="Tahoma" w:hAnsi="Tahoma" w:cs="Tahoma"/>
        </w:rPr>
        <w:t>honlap: www.gironde.hu</w:t>
      </w:r>
    </w:p>
    <w:p w:rsidR="00F47422" w:rsidRDefault="00F47422"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F47422" w:rsidRPr="004D5835" w:rsidRDefault="00F47422" w:rsidP="005C50EE">
      <w:pPr>
        <w:tabs>
          <w:tab w:val="left" w:pos="2268"/>
          <w:tab w:val="right" w:pos="9214"/>
        </w:tabs>
        <w:spacing w:before="8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F47422" w:rsidRDefault="00F47422"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F47422" w:rsidRDefault="00F47422"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F47422" w:rsidRDefault="00F4742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F47422" w:rsidRDefault="00F47422" w:rsidP="005D6C4F">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snapToGrid w:val="0"/>
        </w:rPr>
        <w:footnoteReference w:id="1"/>
      </w:r>
      <w:r w:rsidRPr="008F05F6">
        <w:rPr>
          <w:rFonts w:ascii="Tahoma" w:hAnsi="Tahoma" w:cs="Tahoma"/>
          <w:snapToGrid w:val="0"/>
        </w:rPr>
        <w:t>) és 1999/45/EK (DPD</w:t>
      </w:r>
      <w:r w:rsidRPr="00E43E30">
        <w:rPr>
          <w:rStyle w:val="Lbjegyzet-hivatkozs"/>
          <w:rFonts w:ascii="Tahoma" w:hAnsi="Tahoma" w:cs="Tahoma"/>
          <w:b/>
        </w:rPr>
        <w:footnoteReference w:id="2"/>
      </w:r>
      <w:r w:rsidRPr="008F05F6">
        <w:rPr>
          <w:rFonts w:ascii="Tahoma" w:hAnsi="Tahoma" w:cs="Tahoma"/>
          <w:snapToGrid w:val="0"/>
        </w:rPr>
        <w:t>)</w:t>
      </w:r>
      <w:r w:rsidRPr="002C30D4">
        <w:rPr>
          <w:rStyle w:val="Lbjegyzet-hivatkozs"/>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rPr>
        <w:footnoteReference w:id="3"/>
      </w:r>
      <w:r>
        <w:rPr>
          <w:rFonts w:ascii="Tahoma" w:hAnsi="Tahoma" w:cs="Tahoma"/>
          <w:snapToGrid w:val="0"/>
        </w:rPr>
        <w:t>)</w:t>
      </w:r>
      <w:r w:rsidRPr="004258D0">
        <w:rPr>
          <w:rStyle w:val="Lbjegyzet-hivatkozs"/>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F47422" w:rsidRPr="00E43E30" w:rsidRDefault="00F47422" w:rsidP="005D6C4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F47422" w:rsidRDefault="00F47422" w:rsidP="005D6C4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F47422" w:rsidRDefault="00F47422" w:rsidP="005D6C4F">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F47422" w:rsidRDefault="00F47422" w:rsidP="005D6C4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 xml:space="preserve">nem szükséges. </w:t>
      </w:r>
      <w:r w:rsidRPr="006A0D13">
        <w:rPr>
          <w:rFonts w:ascii="Tahoma" w:hAnsi="Tahoma"/>
          <w:b/>
          <w:snapToGrid w:val="0"/>
        </w:rPr>
        <w:t>Figyelmeztetés</w:t>
      </w:r>
      <w:r>
        <w:rPr>
          <w:rFonts w:ascii="Tahoma" w:hAnsi="Tahoma"/>
          <w:snapToGrid w:val="0"/>
        </w:rPr>
        <w:t>: nem szükséges.</w:t>
      </w:r>
    </w:p>
    <w:p w:rsidR="00F47422" w:rsidRPr="00BD425C" w:rsidRDefault="00F47422" w:rsidP="005D6C4F">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F47422" w:rsidRDefault="00F47422" w:rsidP="005D6C4F">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F47422" w:rsidRPr="008D7648" w:rsidRDefault="00F47422" w:rsidP="001F17B9">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F47422" w:rsidRDefault="00F47422" w:rsidP="005D6C4F">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sidRPr="0094486F">
        <w:rPr>
          <w:rFonts w:ascii="Tahoma" w:hAnsi="Tahoma"/>
          <w:snapToGrid w:val="0"/>
        </w:rPr>
        <w:t xml:space="preserve">SZEMBE KERÜLÉS ESETÉN: </w:t>
      </w:r>
      <w:r>
        <w:rPr>
          <w:rFonts w:ascii="Tahoma" w:hAnsi="Tahoma"/>
          <w:snapToGrid w:val="0"/>
        </w:rPr>
        <w:t>Több percig tartó óvatos öblítés vízzel</w:t>
      </w:r>
      <w:r w:rsidRPr="0094486F">
        <w:rPr>
          <w:rFonts w:ascii="Tahoma" w:hAnsi="Tahoma"/>
          <w:snapToGrid w:val="0"/>
        </w:rPr>
        <w:t xml:space="preserve">. </w:t>
      </w:r>
    </w:p>
    <w:p w:rsidR="00F47422" w:rsidRDefault="00F47422" w:rsidP="005D6C4F">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F47422" w:rsidRPr="0094486F" w:rsidRDefault="00F47422" w:rsidP="005D6C4F">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F47422" w:rsidRPr="001F17B9" w:rsidRDefault="00F47422" w:rsidP="001F17B9">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p>
    <w:bookmarkEnd w:id="0"/>
    <w:p w:rsidR="00F47422" w:rsidRPr="00CF5948" w:rsidRDefault="00F47422" w:rsidP="005D6C4F">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r>
        <w:rPr>
          <w:rFonts w:ascii="Tahoma" w:hAnsi="Tahoma" w:cs="Tahoma"/>
          <w:b/>
          <w:snapToGrid w:val="0"/>
        </w:rPr>
        <w:t>, információ</w:t>
      </w:r>
    </w:p>
    <w:p w:rsidR="00F47422" w:rsidRDefault="00F47422" w:rsidP="005D6C4F">
      <w:pPr>
        <w:pStyle w:val="Szvegtrzsbehzssal"/>
        <w:spacing w:before="40"/>
        <w:ind w:left="0"/>
        <w:rPr>
          <w:rFonts w:cs="Tahoma"/>
        </w:rPr>
      </w:pPr>
      <w:r w:rsidRPr="00CF5948">
        <w:rPr>
          <w:rFonts w:cs="Tahoma"/>
          <w:b/>
        </w:rPr>
        <w:t>Fizikai-kémiai veszély:</w:t>
      </w:r>
      <w:r w:rsidRPr="00CF5948">
        <w:rPr>
          <w:rFonts w:cs="Tahoma"/>
        </w:rPr>
        <w:t xml:space="preserve"> nem lép fel.</w:t>
      </w:r>
      <w:r>
        <w:rPr>
          <w:rFonts w:cs="Tahoma"/>
        </w:rPr>
        <w:t xml:space="preserve"> </w:t>
      </w:r>
    </w:p>
    <w:p w:rsidR="00F47422" w:rsidRDefault="00F47422" w:rsidP="005D6C4F">
      <w:pPr>
        <w:pStyle w:val="Szvegtrzsbehzssal"/>
        <w:spacing w:before="40"/>
        <w:ind w:left="0"/>
        <w:rPr>
          <w:rFonts w:cs="Tahoma"/>
        </w:rPr>
      </w:pPr>
      <w:r>
        <w:rPr>
          <w:rFonts w:cs="Tahoma"/>
          <w:b/>
        </w:rPr>
        <w:t>Egészségkárosító veszély:</w:t>
      </w:r>
      <w:r>
        <w:rPr>
          <w:rFonts w:cs="Tahoma"/>
        </w:rPr>
        <w:t xml:space="preserve"> szembe jutva irritálhat. Tartós és többszöri érintkezés esetén szemkárosító hatás léphet fel. </w:t>
      </w:r>
    </w:p>
    <w:p w:rsidR="00F47422" w:rsidRPr="00C77963" w:rsidRDefault="00F47422" w:rsidP="005D6C4F">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F47422" w:rsidRDefault="00F47422" w:rsidP="005D6C4F">
      <w:pPr>
        <w:spacing w:before="40"/>
        <w:jc w:val="both"/>
        <w:rPr>
          <w:rFonts w:ascii="Tahoma" w:hAnsi="Tahoma"/>
          <w:snapToGrid w:val="0"/>
        </w:rPr>
      </w:pPr>
      <w:r>
        <w:rPr>
          <w:rFonts w:ascii="Tahoma" w:hAnsi="Tahoma" w:cs="Tahoma"/>
          <w:b/>
          <w:snapToGrid w:val="0"/>
        </w:rPr>
        <w:t xml:space="preserve">A </w:t>
      </w:r>
      <w:r w:rsidRPr="00AC31F8">
        <w:rPr>
          <w:rFonts w:ascii="Tahoma" w:hAnsi="Tahoma" w:cs="Tahoma"/>
          <w:b/>
          <w:snapToGrid w:val="0"/>
        </w:rPr>
        <w:t>PBT</w:t>
      </w:r>
      <w:r>
        <w:rPr>
          <w:rFonts w:ascii="Tahoma" w:hAnsi="Tahoma" w:cs="Tahoma"/>
          <w:b/>
          <w:snapToGrid w:val="0"/>
        </w:rPr>
        <w:t>-</w:t>
      </w:r>
      <w:r w:rsidRPr="00AC31F8">
        <w:rPr>
          <w:rFonts w:ascii="Tahoma" w:hAnsi="Tahoma" w:cs="Tahoma"/>
          <w:b/>
          <w:snapToGrid w:val="0"/>
        </w:rPr>
        <w:t>, vP</w:t>
      </w:r>
      <w:r>
        <w:rPr>
          <w:rFonts w:ascii="Tahoma" w:hAnsi="Tahoma" w:cs="Tahoma"/>
          <w:b/>
          <w:snapToGrid w:val="0"/>
        </w:rPr>
        <w:t>v</w:t>
      </w:r>
      <w:r w:rsidRPr="00AC31F8">
        <w:rPr>
          <w:rFonts w:ascii="Tahoma" w:hAnsi="Tahoma" w:cs="Tahoma"/>
          <w:b/>
          <w:snapToGrid w:val="0"/>
        </w:rPr>
        <w:t>B</w:t>
      </w:r>
      <w:r>
        <w:rPr>
          <w:rFonts w:ascii="Tahoma" w:hAnsi="Tahoma" w:cs="Tahoma"/>
          <w:b/>
          <w:snapToGrid w:val="0"/>
        </w:rPr>
        <w:t>-</w:t>
      </w:r>
      <w:r w:rsidRPr="00AC31F8">
        <w:rPr>
          <w:rFonts w:ascii="Tahoma" w:hAnsi="Tahoma" w:cs="Tahoma"/>
          <w:b/>
          <w:snapToGrid w:val="0"/>
        </w:rPr>
        <w:t xml:space="preserve">értékelés: </w:t>
      </w:r>
      <w:r w:rsidRPr="00964C6F">
        <w:rPr>
          <w:rFonts w:ascii="Tahoma" w:hAnsi="Tahoma" w:cs="Tahoma"/>
          <w:snapToGrid w:val="0"/>
        </w:rPr>
        <w:t>nem alkalmazható.</w:t>
      </w:r>
    </w:p>
    <w:p w:rsidR="00F47422" w:rsidRDefault="00F47422"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F47422" w:rsidRDefault="00F47422" w:rsidP="0021392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w:t>
      </w:r>
    </w:p>
    <w:p w:rsidR="00F47422" w:rsidRDefault="00F47422" w:rsidP="0021392C">
      <w:pPr>
        <w:spacing w:after="120"/>
        <w:ind w:left="1276" w:hanging="1276"/>
        <w:jc w:val="both"/>
        <w:rPr>
          <w:rFonts w:ascii="Tahoma" w:hAnsi="Tahoma" w:cs="Tahoma"/>
          <w:snapToGrid w:val="0"/>
        </w:rPr>
      </w:pPr>
    </w:p>
    <w:p w:rsidR="00F47422" w:rsidRDefault="00F47422" w:rsidP="009C0503">
      <w:pPr>
        <w:tabs>
          <w:tab w:val="left" w:pos="426"/>
          <w:tab w:val="left" w:pos="1276"/>
          <w:tab w:val="left" w:pos="6379"/>
        </w:tabs>
        <w:spacing w:before="120" w:after="60"/>
        <w:jc w:val="both"/>
        <w:rPr>
          <w:rFonts w:ascii="Tahoma" w:hAnsi="Tahoma" w:cs="Tahoma"/>
          <w:snapToGrid w:val="0"/>
          <w:sz w:val="18"/>
          <w:szCs w:val="18"/>
        </w:rPr>
      </w:pPr>
      <w:r w:rsidRPr="00964C6F">
        <w:rPr>
          <w:rFonts w:ascii="Tahoma" w:hAnsi="Tahoma" w:cs="Tahoma"/>
          <w:b/>
          <w:snapToGrid w:val="0"/>
        </w:rPr>
        <w:t>Összetevők a 648/2004/EK rendelet szerint:</w:t>
      </w:r>
      <w:r>
        <w:rPr>
          <w:rFonts w:ascii="Tahoma" w:hAnsi="Tahoma" w:cs="Tahoma"/>
          <w:snapToGrid w:val="0"/>
        </w:rPr>
        <w:t xml:space="preserve"> &lt;5% anionos felületaktív anyag, &lt;5% nemionos felületaktív anyag, Parfum, Hexyl Cinnamal, Linalool, Benzyl Alcohol, Colorant (CI 16035, CI 42090)  </w:t>
      </w:r>
    </w:p>
    <w:tbl>
      <w:tblPr>
        <w:tblW w:w="9157"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361"/>
        <w:gridCol w:w="3685"/>
      </w:tblGrid>
      <w:tr w:rsidR="00F47422" w:rsidRPr="00501707" w:rsidTr="005D6C4F">
        <w:trPr>
          <w:cantSplit/>
          <w:trHeight w:val="335"/>
          <w:jc w:val="center"/>
        </w:trPr>
        <w:tc>
          <w:tcPr>
            <w:tcW w:w="4111" w:type="dxa"/>
            <w:vAlign w:val="center"/>
          </w:tcPr>
          <w:p w:rsidR="00F47422" w:rsidRPr="00501707" w:rsidRDefault="00F47422" w:rsidP="0068433E">
            <w:pPr>
              <w:ind w:left="204" w:right="62"/>
              <w:jc w:val="center"/>
              <w:rPr>
                <w:rFonts w:ascii="Tahoma" w:hAnsi="Tahoma" w:cs="Tahoma"/>
                <w:b/>
                <w:sz w:val="18"/>
                <w:szCs w:val="18"/>
              </w:rPr>
            </w:pPr>
            <w:r w:rsidRPr="00501707">
              <w:rPr>
                <w:rFonts w:ascii="Tahoma" w:hAnsi="Tahoma" w:cs="Tahoma"/>
                <w:b/>
                <w:sz w:val="18"/>
                <w:szCs w:val="18"/>
              </w:rPr>
              <w:lastRenderedPageBreak/>
              <w:t>Veszélyes összetevő</w:t>
            </w:r>
          </w:p>
        </w:tc>
        <w:tc>
          <w:tcPr>
            <w:tcW w:w="1361" w:type="dxa"/>
            <w:vAlign w:val="center"/>
          </w:tcPr>
          <w:p w:rsidR="00F47422" w:rsidRPr="00501707" w:rsidRDefault="00F47422" w:rsidP="0068433E">
            <w:pPr>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685" w:type="dxa"/>
            <w:vAlign w:val="center"/>
          </w:tcPr>
          <w:p w:rsidR="00F47422" w:rsidRPr="00501707" w:rsidRDefault="00F47422" w:rsidP="0068433E">
            <w:pPr>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F47422" w:rsidRPr="00501707" w:rsidRDefault="00F47422" w:rsidP="00E65D49">
            <w:pPr>
              <w:spacing w:before="80"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F47422" w:rsidRPr="00501707" w:rsidTr="005D6C4F">
        <w:trPr>
          <w:cantSplit/>
          <w:trHeight w:val="335"/>
          <w:jc w:val="center"/>
        </w:trPr>
        <w:tc>
          <w:tcPr>
            <w:tcW w:w="4111" w:type="dxa"/>
            <w:vAlign w:val="center"/>
          </w:tcPr>
          <w:p w:rsidR="00F47422" w:rsidRDefault="00F47422" w:rsidP="005D6C4F">
            <w:pPr>
              <w:tabs>
                <w:tab w:val="left" w:pos="1950"/>
              </w:tabs>
              <w:spacing w:before="40"/>
              <w:ind w:left="57"/>
              <w:rPr>
                <w:rFonts w:ascii="Tahoma" w:hAnsi="Tahoma" w:cs="Tahoma"/>
                <w:snapToGrid w:val="0"/>
                <w:sz w:val="18"/>
                <w:szCs w:val="18"/>
              </w:rPr>
            </w:pPr>
            <w:r w:rsidRPr="000C6C21">
              <w:rPr>
                <w:rFonts w:ascii="Tahoma" w:hAnsi="Tahoma" w:cs="Tahoma"/>
                <w:snapToGrid w:val="0"/>
                <w:sz w:val="18"/>
                <w:szCs w:val="18"/>
              </w:rPr>
              <w:t>Szulfonsav, C</w:t>
            </w:r>
            <w:r w:rsidRPr="000C6C21">
              <w:rPr>
                <w:rFonts w:ascii="Tahoma" w:hAnsi="Tahoma" w:cs="Tahoma"/>
                <w:snapToGrid w:val="0"/>
                <w:sz w:val="18"/>
                <w:szCs w:val="18"/>
                <w:vertAlign w:val="subscript"/>
              </w:rPr>
              <w:t>14-16</w:t>
            </w:r>
            <w:r w:rsidRPr="000C6C21">
              <w:rPr>
                <w:rFonts w:ascii="Tahoma" w:hAnsi="Tahoma" w:cs="Tahoma"/>
                <w:snapToGrid w:val="0"/>
                <w:sz w:val="18"/>
                <w:szCs w:val="18"/>
              </w:rPr>
              <w:t xml:space="preserve"> (páros szénatomszámú) hidroxialkil és C</w:t>
            </w:r>
            <w:r w:rsidRPr="000C6C21">
              <w:rPr>
                <w:rFonts w:ascii="Tahoma" w:hAnsi="Tahoma" w:cs="Tahoma"/>
                <w:snapToGrid w:val="0"/>
                <w:sz w:val="18"/>
                <w:szCs w:val="18"/>
                <w:vertAlign w:val="subscript"/>
              </w:rPr>
              <w:t>14-16</w:t>
            </w:r>
            <w:r w:rsidRPr="000C6C21">
              <w:rPr>
                <w:rFonts w:ascii="Tahoma" w:hAnsi="Tahoma" w:cs="Tahoma"/>
                <w:snapToGrid w:val="0"/>
                <w:sz w:val="18"/>
                <w:szCs w:val="18"/>
              </w:rPr>
              <w:t xml:space="preserve"> (páros szénatomszámú) alkén nátrium sók </w:t>
            </w:r>
            <w:r>
              <w:rPr>
                <w:rFonts w:ascii="Tahoma" w:hAnsi="Tahoma" w:cs="Tahoma"/>
                <w:snapToGrid w:val="0"/>
                <w:sz w:val="18"/>
                <w:szCs w:val="18"/>
              </w:rPr>
              <w:t>–</w:t>
            </w:r>
            <w:r w:rsidRPr="000C6C21">
              <w:rPr>
                <w:rFonts w:ascii="Tahoma" w:hAnsi="Tahoma" w:cs="Tahoma"/>
                <w:snapToGrid w:val="0"/>
                <w:sz w:val="18"/>
                <w:szCs w:val="18"/>
              </w:rPr>
              <w:t xml:space="preserve"> UVCB</w:t>
            </w:r>
            <w:r>
              <w:rPr>
                <w:rFonts w:ascii="Tahoma" w:hAnsi="Tahoma" w:cs="Tahoma"/>
                <w:snapToGrid w:val="0"/>
                <w:sz w:val="18"/>
                <w:szCs w:val="18"/>
              </w:rPr>
              <w:t xml:space="preserve"> anyag</w:t>
            </w:r>
          </w:p>
          <w:p w:rsidR="00F47422" w:rsidRDefault="00F47422" w:rsidP="00F36B95">
            <w:pPr>
              <w:tabs>
                <w:tab w:val="left" w:pos="2153"/>
              </w:tabs>
              <w:ind w:left="57"/>
              <w:rPr>
                <w:rFonts w:ascii="Tahoma" w:hAnsi="Tahoma" w:cs="Tahoma"/>
                <w:snapToGrid w:val="0"/>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68439-57-6</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-szám: 931-534-0</w:t>
            </w:r>
          </w:p>
          <w:p w:rsidR="00F47422" w:rsidRPr="00501707" w:rsidRDefault="00F47422" w:rsidP="00216CA3">
            <w:pPr>
              <w:tabs>
                <w:tab w:val="left" w:pos="2153"/>
              </w:tabs>
              <w:spacing w:after="40"/>
              <w:ind w:left="57" w:right="215"/>
              <w:rPr>
                <w:rFonts w:ascii="Tahoma" w:hAnsi="Tahoma" w:cs="Tahoma"/>
                <w:b/>
                <w:sz w:val="18"/>
                <w:szCs w:val="18"/>
              </w:rPr>
            </w:pPr>
            <w:r w:rsidRPr="000C6C21">
              <w:rPr>
                <w:rFonts w:ascii="Tahoma" w:hAnsi="Tahoma" w:cs="Tahoma"/>
                <w:snapToGrid w:val="0"/>
                <w:sz w:val="18"/>
                <w:szCs w:val="18"/>
              </w:rPr>
              <w:t xml:space="preserve">REACH Reg. szám: </w:t>
            </w:r>
            <w:r w:rsidRPr="000C6C21">
              <w:rPr>
                <w:rFonts w:ascii="Tahoma" w:hAnsi="Tahoma" w:cs="Tahoma"/>
                <w:sz w:val="18"/>
                <w:szCs w:val="18"/>
              </w:rPr>
              <w:t>01-2119513401-57</w:t>
            </w:r>
          </w:p>
        </w:tc>
        <w:tc>
          <w:tcPr>
            <w:tcW w:w="1361" w:type="dxa"/>
            <w:vAlign w:val="center"/>
          </w:tcPr>
          <w:p w:rsidR="00F47422" w:rsidRPr="00501707" w:rsidRDefault="00F47422" w:rsidP="0068433E">
            <w:pPr>
              <w:ind w:left="61" w:right="62"/>
              <w:jc w:val="center"/>
              <w:rPr>
                <w:rFonts w:ascii="Tahoma" w:hAnsi="Tahoma" w:cs="Tahoma"/>
                <w:b/>
                <w:snapToGrid w:val="0"/>
                <w:sz w:val="18"/>
                <w:szCs w:val="18"/>
              </w:rPr>
            </w:pPr>
            <w:r>
              <w:rPr>
                <w:rFonts w:ascii="Tahoma" w:hAnsi="Tahoma" w:cs="Tahoma"/>
                <w:snapToGrid w:val="0"/>
                <w:sz w:val="18"/>
                <w:szCs w:val="18"/>
              </w:rPr>
              <w:t>&lt; 5%</w:t>
            </w:r>
          </w:p>
        </w:tc>
        <w:tc>
          <w:tcPr>
            <w:tcW w:w="3685" w:type="dxa"/>
            <w:vAlign w:val="center"/>
          </w:tcPr>
          <w:p w:rsidR="00F47422" w:rsidRPr="00501707" w:rsidRDefault="00F47422" w:rsidP="000C6C21">
            <w:pPr>
              <w:tabs>
                <w:tab w:val="left" w:pos="650"/>
              </w:tabs>
              <w:ind w:left="204" w:hanging="6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w:t>
            </w:r>
            <w:r>
              <w:rPr>
                <w:rFonts w:ascii="Tahoma" w:hAnsi="Tahoma" w:cs="Tahoma"/>
                <w:snapToGrid w:val="0"/>
                <w:sz w:val="18"/>
                <w:szCs w:val="18"/>
              </w:rPr>
              <w:t>8-41</w:t>
            </w:r>
          </w:p>
          <w:p w:rsidR="00F47422" w:rsidRPr="00501707" w:rsidRDefault="00F47422" w:rsidP="005D6C4F">
            <w:pPr>
              <w:tabs>
                <w:tab w:val="left" w:pos="650"/>
              </w:tabs>
              <w:ind w:left="204" w:hanging="62"/>
              <w:rPr>
                <w:rFonts w:ascii="Tahoma" w:hAnsi="Tahoma" w:cs="Tahoma"/>
                <w:b/>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F47422" w:rsidRPr="00501707" w:rsidTr="005D6C4F">
        <w:trPr>
          <w:cantSplit/>
          <w:trHeight w:val="335"/>
          <w:jc w:val="center"/>
        </w:trPr>
        <w:tc>
          <w:tcPr>
            <w:tcW w:w="4111" w:type="dxa"/>
            <w:vAlign w:val="center"/>
          </w:tcPr>
          <w:p w:rsidR="00F47422" w:rsidRPr="00FE18F7" w:rsidRDefault="00F47422" w:rsidP="005D6C4F">
            <w:pPr>
              <w:tabs>
                <w:tab w:val="left" w:pos="2105"/>
              </w:tabs>
              <w:spacing w:before="40"/>
              <w:ind w:left="57"/>
              <w:rPr>
                <w:rFonts w:ascii="Tahoma" w:hAnsi="Tahoma" w:cs="Tahoma"/>
                <w:snapToGrid w:val="0"/>
                <w:sz w:val="18"/>
                <w:szCs w:val="18"/>
              </w:rPr>
            </w:pPr>
            <w:r w:rsidRPr="00FE18F7">
              <w:rPr>
                <w:rFonts w:ascii="Tahoma" w:hAnsi="Tahoma" w:cs="Tahoma"/>
                <w:snapToGrid w:val="0"/>
                <w:sz w:val="18"/>
                <w:szCs w:val="18"/>
              </w:rPr>
              <w:t>1-metoxi-propán-2-ol</w:t>
            </w:r>
          </w:p>
          <w:p w:rsidR="00F47422" w:rsidRPr="00FE18F7" w:rsidRDefault="00F47422" w:rsidP="00F36B95">
            <w:pPr>
              <w:tabs>
                <w:tab w:val="left" w:pos="2105"/>
              </w:tabs>
              <w:ind w:left="57" w:right="215"/>
              <w:rPr>
                <w:rFonts w:ascii="Tahoma" w:hAnsi="Tahoma" w:cs="Tahoma"/>
                <w:snapToGrid w:val="0"/>
                <w:sz w:val="18"/>
                <w:szCs w:val="18"/>
              </w:rPr>
            </w:pPr>
            <w:r w:rsidRPr="00FE18F7">
              <w:rPr>
                <w:rFonts w:ascii="Tahoma" w:hAnsi="Tahoma" w:cs="Tahoma"/>
                <w:snapToGrid w:val="0"/>
                <w:sz w:val="18"/>
                <w:szCs w:val="18"/>
              </w:rPr>
              <w:t>CAS-szám: 107-98-2</w:t>
            </w:r>
            <w:r w:rsidRPr="00FE18F7">
              <w:rPr>
                <w:rFonts w:ascii="Tahoma" w:hAnsi="Tahoma" w:cs="Tahoma"/>
                <w:snapToGrid w:val="0"/>
                <w:sz w:val="18"/>
                <w:szCs w:val="18"/>
              </w:rPr>
              <w:tab/>
              <w:t>EU-szám: 20</w:t>
            </w:r>
            <w:r>
              <w:rPr>
                <w:rFonts w:ascii="Tahoma" w:hAnsi="Tahoma" w:cs="Tahoma"/>
                <w:snapToGrid w:val="0"/>
                <w:sz w:val="18"/>
                <w:szCs w:val="18"/>
              </w:rPr>
              <w:t>3</w:t>
            </w:r>
            <w:r w:rsidRPr="00FE18F7">
              <w:rPr>
                <w:rFonts w:ascii="Tahoma" w:hAnsi="Tahoma" w:cs="Tahoma"/>
                <w:snapToGrid w:val="0"/>
                <w:sz w:val="18"/>
                <w:szCs w:val="18"/>
              </w:rPr>
              <w:t>-539-1</w:t>
            </w:r>
          </w:p>
          <w:p w:rsidR="00F47422" w:rsidRPr="00585241" w:rsidRDefault="00F47422" w:rsidP="005D6C4F">
            <w:pPr>
              <w:tabs>
                <w:tab w:val="left" w:pos="2105"/>
              </w:tabs>
              <w:spacing w:after="40"/>
              <w:ind w:left="57" w:right="215"/>
              <w:rPr>
                <w:rFonts w:ascii="Tahoma" w:hAnsi="Tahoma" w:cs="Tahoma"/>
              </w:rPr>
            </w:pPr>
            <w:r w:rsidRPr="00FE18F7">
              <w:rPr>
                <w:rFonts w:ascii="Tahoma" w:hAnsi="Tahoma" w:cs="Tahoma"/>
                <w:snapToGrid w:val="0"/>
                <w:sz w:val="18"/>
                <w:szCs w:val="18"/>
              </w:rPr>
              <w:t>Index-szám: 603-064-00-3</w:t>
            </w:r>
          </w:p>
        </w:tc>
        <w:tc>
          <w:tcPr>
            <w:tcW w:w="1361" w:type="dxa"/>
            <w:vAlign w:val="center"/>
          </w:tcPr>
          <w:p w:rsidR="00F47422" w:rsidRDefault="00F47422" w:rsidP="00F36B95">
            <w:pPr>
              <w:tabs>
                <w:tab w:val="left" w:pos="933"/>
              </w:tabs>
              <w:ind w:hanging="91"/>
              <w:jc w:val="center"/>
              <w:rPr>
                <w:rFonts w:ascii="Tahoma" w:hAnsi="Tahoma" w:cs="Tahoma"/>
                <w:snapToGrid w:val="0"/>
                <w:lang w:val="en-US"/>
              </w:rPr>
            </w:pPr>
            <w:r>
              <w:rPr>
                <w:rFonts w:ascii="Tahoma" w:hAnsi="Tahoma" w:cs="Tahoma"/>
                <w:snapToGrid w:val="0"/>
                <w:sz w:val="18"/>
                <w:szCs w:val="18"/>
              </w:rPr>
              <w:t>3</w:t>
            </w:r>
            <w:r w:rsidRPr="00CB1331">
              <w:rPr>
                <w:rFonts w:ascii="Tahoma" w:hAnsi="Tahoma" w:cs="Tahoma"/>
                <w:snapToGrid w:val="0"/>
                <w:sz w:val="18"/>
                <w:szCs w:val="18"/>
              </w:rPr>
              <w:t>%</w:t>
            </w:r>
          </w:p>
        </w:tc>
        <w:tc>
          <w:tcPr>
            <w:tcW w:w="3685" w:type="dxa"/>
            <w:vAlign w:val="center"/>
          </w:tcPr>
          <w:p w:rsidR="00F47422" w:rsidRDefault="00F47422" w:rsidP="005F32A6">
            <w:pPr>
              <w:tabs>
                <w:tab w:val="left" w:pos="714"/>
              </w:tabs>
              <w:spacing w:before="40"/>
              <w:ind w:left="1236" w:right="215" w:hanging="1089"/>
              <w:rPr>
                <w:rFonts w:ascii="Tahoma" w:hAnsi="Tahoma" w:cs="Tahoma"/>
                <w:snapToGrid w:val="0"/>
                <w:sz w:val="18"/>
                <w:szCs w:val="18"/>
              </w:rPr>
            </w:pPr>
            <w:r w:rsidRPr="00CB1331">
              <w:rPr>
                <w:rFonts w:ascii="Tahoma" w:hAnsi="Tahoma" w:cs="Tahoma"/>
                <w:snapToGrid w:val="0"/>
                <w:sz w:val="18"/>
                <w:szCs w:val="18"/>
              </w:rPr>
              <w:t>DSD:</w:t>
            </w:r>
            <w:r>
              <w:rPr>
                <w:rFonts w:ascii="Tahoma" w:hAnsi="Tahoma" w:cs="Tahoma"/>
                <w:snapToGrid w:val="0"/>
                <w:sz w:val="18"/>
                <w:szCs w:val="18"/>
              </w:rPr>
              <w:t xml:space="preserve"> –, </w:t>
            </w:r>
            <w:r w:rsidRPr="00CB1331">
              <w:rPr>
                <w:rFonts w:ascii="Tahoma" w:hAnsi="Tahoma" w:cs="Tahoma"/>
                <w:snapToGrid w:val="0"/>
                <w:sz w:val="18"/>
                <w:szCs w:val="18"/>
              </w:rPr>
              <w:t>R 1</w:t>
            </w:r>
            <w:r>
              <w:rPr>
                <w:rFonts w:ascii="Tahoma" w:hAnsi="Tahoma" w:cs="Tahoma"/>
                <w:snapToGrid w:val="0"/>
                <w:sz w:val="18"/>
                <w:szCs w:val="18"/>
              </w:rPr>
              <w:t>0, R 67</w:t>
            </w:r>
          </w:p>
          <w:p w:rsidR="00F47422" w:rsidRDefault="00F47422" w:rsidP="00F36B95">
            <w:pPr>
              <w:tabs>
                <w:tab w:val="left" w:pos="714"/>
              </w:tabs>
              <w:spacing w:before="40"/>
              <w:ind w:left="1236" w:right="215" w:hanging="1089"/>
              <w:rPr>
                <w:rFonts w:ascii="Tahoma" w:hAnsi="Tahoma" w:cs="Tahoma"/>
                <w:snapToGrid w:val="0"/>
                <w:sz w:val="18"/>
                <w:szCs w:val="18"/>
              </w:rPr>
            </w:pPr>
            <w:r w:rsidRPr="00CB1331">
              <w:rPr>
                <w:rFonts w:ascii="Tahoma" w:hAnsi="Tahoma" w:cs="Tahoma"/>
                <w:snapToGrid w:val="0"/>
                <w:sz w:val="18"/>
                <w:szCs w:val="18"/>
              </w:rPr>
              <w:t>CLP:Flam. Liq. 2, H225</w:t>
            </w:r>
            <w:r>
              <w:rPr>
                <w:rFonts w:ascii="Tahoma" w:hAnsi="Tahoma" w:cs="Tahoma"/>
                <w:snapToGrid w:val="0"/>
                <w:sz w:val="18"/>
                <w:szCs w:val="18"/>
              </w:rPr>
              <w:t xml:space="preserve">; </w:t>
            </w:r>
          </w:p>
          <w:p w:rsidR="00F47422" w:rsidRPr="00585241" w:rsidRDefault="00F47422" w:rsidP="005D6C4F">
            <w:pPr>
              <w:tabs>
                <w:tab w:val="left" w:pos="714"/>
              </w:tabs>
              <w:spacing w:after="40"/>
              <w:ind w:left="1236" w:right="215" w:hanging="709"/>
              <w:rPr>
                <w:rFonts w:ascii="Tahoma" w:hAnsi="Tahoma" w:cs="Tahoma"/>
                <w:snapToGrid w:val="0"/>
              </w:rPr>
            </w:pPr>
            <w:r>
              <w:rPr>
                <w:rFonts w:ascii="Tahoma" w:hAnsi="Tahoma" w:cs="Tahoma"/>
                <w:snapToGrid w:val="0"/>
                <w:sz w:val="18"/>
                <w:szCs w:val="18"/>
              </w:rPr>
              <w:t>STOT SE 3, H336</w:t>
            </w:r>
            <w:r w:rsidRPr="00CB1331">
              <w:rPr>
                <w:rFonts w:ascii="Tahoma" w:hAnsi="Tahoma" w:cs="Tahoma"/>
                <w:snapToGrid w:val="0"/>
                <w:sz w:val="18"/>
                <w:szCs w:val="18"/>
              </w:rPr>
              <w:t xml:space="preserve"> </w:t>
            </w:r>
          </w:p>
        </w:tc>
      </w:tr>
      <w:tr w:rsidR="00F47422" w:rsidRPr="00501707" w:rsidTr="005D6C4F">
        <w:trPr>
          <w:cantSplit/>
          <w:trHeight w:val="335"/>
          <w:jc w:val="center"/>
        </w:trPr>
        <w:tc>
          <w:tcPr>
            <w:tcW w:w="4111" w:type="dxa"/>
            <w:vAlign w:val="center"/>
          </w:tcPr>
          <w:p w:rsidR="00F47422" w:rsidRDefault="00F47422" w:rsidP="005D6C4F">
            <w:pPr>
              <w:tabs>
                <w:tab w:val="left" w:pos="2105"/>
              </w:tabs>
              <w:spacing w:before="40"/>
              <w:ind w:left="57"/>
              <w:rPr>
                <w:rFonts w:ascii="Tahoma" w:hAnsi="Tahoma" w:cs="Tahoma"/>
                <w:snapToGrid w:val="0"/>
                <w:sz w:val="18"/>
                <w:szCs w:val="18"/>
              </w:rPr>
            </w:pPr>
            <w:r>
              <w:rPr>
                <w:rFonts w:ascii="Tahoma" w:hAnsi="Tahoma" w:cs="Tahoma"/>
                <w:snapToGrid w:val="0"/>
                <w:sz w:val="18"/>
                <w:szCs w:val="18"/>
              </w:rPr>
              <w:t>Alkohol(C</w:t>
            </w:r>
            <w:r w:rsidRPr="005D6C4F">
              <w:rPr>
                <w:rFonts w:ascii="Tahoma" w:hAnsi="Tahoma" w:cs="Tahoma"/>
                <w:snapToGrid w:val="0"/>
                <w:sz w:val="18"/>
                <w:szCs w:val="18"/>
                <w:vertAlign w:val="subscript"/>
              </w:rPr>
              <w:t>12-14</w:t>
            </w:r>
            <w:r>
              <w:rPr>
                <w:rFonts w:ascii="Tahoma" w:hAnsi="Tahoma" w:cs="Tahoma"/>
                <w:snapToGrid w:val="0"/>
                <w:sz w:val="18"/>
                <w:szCs w:val="18"/>
              </w:rPr>
              <w:t xml:space="preserve">), etoxilált – 7EO </w:t>
            </w:r>
          </w:p>
          <w:p w:rsidR="00F47422" w:rsidRPr="00FE18F7" w:rsidRDefault="00F47422" w:rsidP="005D6C4F">
            <w:pPr>
              <w:tabs>
                <w:tab w:val="left" w:pos="2105"/>
              </w:tabs>
              <w:spacing w:after="40"/>
              <w:ind w:left="57" w:right="215"/>
              <w:rPr>
                <w:rFonts w:ascii="Tahoma" w:hAnsi="Tahoma" w:cs="Tahoma"/>
                <w:snapToGrid w:val="0"/>
                <w:sz w:val="18"/>
                <w:szCs w:val="18"/>
              </w:rPr>
            </w:pPr>
            <w:r>
              <w:rPr>
                <w:rFonts w:ascii="Tahoma" w:hAnsi="Tahoma" w:cs="Tahoma"/>
                <w:snapToGrid w:val="0"/>
                <w:sz w:val="18"/>
                <w:szCs w:val="18"/>
              </w:rPr>
              <w:t>CAS-szám: 68002-97-1</w:t>
            </w:r>
            <w:r>
              <w:rPr>
                <w:rFonts w:ascii="Tahoma" w:hAnsi="Tahoma" w:cs="Tahoma"/>
                <w:snapToGrid w:val="0"/>
                <w:sz w:val="18"/>
                <w:szCs w:val="18"/>
              </w:rPr>
              <w:tab/>
              <w:t xml:space="preserve">EU-szám:  – </w:t>
            </w:r>
          </w:p>
        </w:tc>
        <w:tc>
          <w:tcPr>
            <w:tcW w:w="1361" w:type="dxa"/>
            <w:vAlign w:val="center"/>
          </w:tcPr>
          <w:p w:rsidR="00F47422" w:rsidRDefault="00F47422" w:rsidP="00F36B95">
            <w:pPr>
              <w:tabs>
                <w:tab w:val="left" w:pos="933"/>
              </w:tabs>
              <w:ind w:hanging="91"/>
              <w:jc w:val="center"/>
              <w:rPr>
                <w:rFonts w:ascii="Tahoma" w:hAnsi="Tahoma" w:cs="Tahoma"/>
                <w:snapToGrid w:val="0"/>
                <w:sz w:val="18"/>
                <w:szCs w:val="18"/>
              </w:rPr>
            </w:pPr>
            <w:r>
              <w:rPr>
                <w:rFonts w:ascii="Tahoma" w:hAnsi="Tahoma" w:cs="Tahoma"/>
                <w:snapToGrid w:val="0"/>
                <w:sz w:val="18"/>
                <w:szCs w:val="18"/>
              </w:rPr>
              <w:t>&lt; 5%</w:t>
            </w:r>
          </w:p>
        </w:tc>
        <w:tc>
          <w:tcPr>
            <w:tcW w:w="3685" w:type="dxa"/>
            <w:vAlign w:val="center"/>
          </w:tcPr>
          <w:p w:rsidR="00F47422" w:rsidRPr="00501707" w:rsidRDefault="00F47422" w:rsidP="005D6C4F">
            <w:pPr>
              <w:tabs>
                <w:tab w:val="left" w:pos="650"/>
              </w:tabs>
              <w:ind w:left="204" w:hanging="6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w:t>
            </w:r>
            <w:r>
              <w:rPr>
                <w:rFonts w:ascii="Tahoma" w:hAnsi="Tahoma" w:cs="Tahoma"/>
                <w:snapToGrid w:val="0"/>
                <w:sz w:val="18"/>
                <w:szCs w:val="18"/>
              </w:rPr>
              <w:t>8-41</w:t>
            </w:r>
          </w:p>
          <w:p w:rsidR="00F47422" w:rsidRPr="00CB1331" w:rsidRDefault="00F47422" w:rsidP="005D6C4F">
            <w:pPr>
              <w:tabs>
                <w:tab w:val="left" w:pos="650"/>
              </w:tabs>
              <w:ind w:left="204" w:hanging="62"/>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bl>
    <w:p w:rsidR="00F47422" w:rsidRPr="00CC1500" w:rsidRDefault="00F47422" w:rsidP="005D6C4F">
      <w:pPr>
        <w:pStyle w:val="Szvegtrzsbehzssal"/>
        <w:spacing w:before="120"/>
        <w:ind w:left="0"/>
      </w:pPr>
      <w:r w:rsidRPr="00CC1500">
        <w:t xml:space="preserve">A gyártó más veszélyes összetevő jelenlétét nem jelzi, egyéb összetevők </w:t>
      </w:r>
      <w:r>
        <w:t xml:space="preserve">(illatanyag-kombináció, tartósítószer,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F47422" w:rsidRPr="00CC1500" w:rsidRDefault="00F47422" w:rsidP="005D6C4F">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F47422" w:rsidRDefault="00F4742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F47422" w:rsidRPr="005840A9" w:rsidRDefault="00F47422" w:rsidP="005D6C4F">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F47422" w:rsidRPr="005840A9" w:rsidRDefault="00F47422" w:rsidP="005D6C4F">
      <w:pPr>
        <w:pStyle w:val="Szvegtrzsbehzssal"/>
        <w:spacing w:before="40"/>
        <w:ind w:left="0"/>
        <w:rPr>
          <w:b/>
        </w:rPr>
      </w:pPr>
      <w:r w:rsidRPr="005840A9">
        <w:rPr>
          <w:b/>
        </w:rPr>
        <w:t>4.1. Az elsősegély-nyújtási intézkedések ismertetése</w:t>
      </w:r>
    </w:p>
    <w:p w:rsidR="00F47422" w:rsidRDefault="00F47422" w:rsidP="005D6C4F">
      <w:pPr>
        <w:pStyle w:val="Szvegtrzsbehzssal"/>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F47422" w:rsidRDefault="00F47422" w:rsidP="005D6C4F">
      <w:pPr>
        <w:pStyle w:val="Szvegtrzsbehzssal"/>
        <w:spacing w:before="40"/>
        <w:ind w:left="0"/>
      </w:pPr>
      <w:r>
        <w:rPr>
          <w:b/>
        </w:rPr>
        <w:t>B</w:t>
      </w:r>
      <w:r w:rsidRPr="001451C7">
        <w:rPr>
          <w:b/>
        </w:rPr>
        <w:t>őrrel való érintkezés esetén:</w:t>
      </w:r>
      <w:r>
        <w:t xml:space="preserve"> folyó </w:t>
      </w:r>
      <w:r w:rsidRPr="001451C7">
        <w:t xml:space="preserve">vízzel le kell </w:t>
      </w:r>
      <w:r>
        <w:t>öblíteni.</w:t>
      </w:r>
    </w:p>
    <w:p w:rsidR="00F47422" w:rsidRPr="001451C7" w:rsidRDefault="00F47422" w:rsidP="005D6C4F">
      <w:pPr>
        <w:pStyle w:val="Szvegtrzsbehzssal"/>
        <w:spacing w:before="20"/>
        <w:ind w:left="0"/>
      </w:pPr>
      <w:r w:rsidRPr="001451C7">
        <w:rPr>
          <w:b/>
        </w:rPr>
        <w:t>Szembe kerülése esetén:</w:t>
      </w:r>
      <w:r w:rsidRPr="001451C7">
        <w:t xml:space="preserve"> </w:t>
      </w:r>
      <w:r>
        <w:t xml:space="preserve">alapos, legalább 5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F47422" w:rsidRDefault="00F47422" w:rsidP="005D6C4F">
      <w:pPr>
        <w:pStyle w:val="Szvegtrzsbehzssal"/>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F47422" w:rsidRPr="001C77FE" w:rsidRDefault="00F47422" w:rsidP="005D6C4F">
      <w:pPr>
        <w:pStyle w:val="Szvegtrzsbehzssal"/>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szemkárosodást okozhat hosszas és tartós érintkezés esetén.</w:t>
      </w:r>
      <w:r w:rsidRPr="001C77FE">
        <w:rPr>
          <w:bCs/>
        </w:rPr>
        <w:t xml:space="preserve"> </w:t>
      </w:r>
    </w:p>
    <w:p w:rsidR="00F47422" w:rsidRPr="00430026" w:rsidRDefault="00F47422" w:rsidP="005D6C4F">
      <w:pPr>
        <w:pStyle w:val="Szvegtrzsbehzssal"/>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F47422" w:rsidRDefault="00F4742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F47422" w:rsidRDefault="00F47422" w:rsidP="005D6C4F">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F47422" w:rsidRPr="0014339B" w:rsidRDefault="00F47422" w:rsidP="005D6C4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F47422" w:rsidRDefault="00F47422" w:rsidP="005D6C4F">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F47422" w:rsidRPr="0014339B" w:rsidRDefault="00F47422" w:rsidP="005D6C4F">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F47422" w:rsidRPr="00A254C1" w:rsidRDefault="00F47422" w:rsidP="005D6C4F">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 Kismértékben tűzveszélyes oldószert tartalmaz 3%-ban, melyre vonatkozó robbanási határok: alsó: 1,48 tf%, felső:13,74 tf%.</w:t>
      </w:r>
    </w:p>
    <w:p w:rsidR="00F47422" w:rsidRDefault="00F47422"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F47422" w:rsidRPr="00A37543" w:rsidRDefault="00F47422" w:rsidP="009C05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F47422" w:rsidRPr="00CB1156" w:rsidRDefault="00F47422" w:rsidP="00B12268">
      <w:pPr>
        <w:spacing w:before="40"/>
        <w:jc w:val="both"/>
        <w:rPr>
          <w:rFonts w:ascii="Tahoma" w:hAnsi="Tahoma" w:cs="Tahoma"/>
        </w:rPr>
      </w:pPr>
      <w:r w:rsidRPr="00CB1156">
        <w:rPr>
          <w:rFonts w:ascii="Tahoma" w:hAnsi="Tahoma" w:cs="Tahoma"/>
          <w:b/>
        </w:rPr>
        <w:t xml:space="preserve">6.2. Környezetvédelmi óvintézkedések: </w:t>
      </w:r>
      <w:r w:rsidRPr="00CB1156">
        <w:rPr>
          <w:rFonts w:ascii="Tahoma" w:hAnsi="Tahoma" w:cs="Tahoma"/>
        </w:rPr>
        <w:t>a kiömlött anyagot közcsatornába, élő vizekbe, talajba juttatni nem szabad! A hulladékkezelés, a megsemmisítés a helyi előírásoknak megfelelően történjen.</w:t>
      </w:r>
    </w:p>
    <w:p w:rsidR="00F47422" w:rsidRDefault="00F47422" w:rsidP="009C0503">
      <w:pPr>
        <w:keepNext/>
        <w:spacing w:before="40"/>
        <w:jc w:val="both"/>
        <w:rPr>
          <w:rFonts w:ascii="Tahoma" w:hAnsi="Tahoma" w:cs="Tahoma"/>
          <w:b/>
          <w:snapToGrid w:val="0"/>
        </w:rPr>
      </w:pPr>
      <w:r>
        <w:rPr>
          <w:rFonts w:ascii="Tahoma" w:hAnsi="Tahoma" w:cs="Tahoma"/>
          <w:b/>
          <w:snapToGrid w:val="0"/>
        </w:rPr>
        <w:lastRenderedPageBreak/>
        <w:t>6.3. A területi elhatárolás és a szennyezés mentesítés módszerei és anyagai</w:t>
      </w:r>
    </w:p>
    <w:p w:rsidR="00F47422" w:rsidRDefault="00F47422"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F47422" w:rsidRPr="0014339B" w:rsidRDefault="00F47422" w:rsidP="009C05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F47422" w:rsidRDefault="00F47422"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F47422" w:rsidRPr="000E1DD2" w:rsidRDefault="00F47422" w:rsidP="005D6C4F">
      <w:pPr>
        <w:pStyle w:val="Szvegtrzsbehzssal"/>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F47422" w:rsidRPr="00293D58" w:rsidRDefault="00F47422" w:rsidP="005D6C4F">
      <w:pPr>
        <w:pStyle w:val="Szvegtrzsbehzssal"/>
        <w:ind w:left="0"/>
      </w:pPr>
      <w:r w:rsidRPr="008D5244">
        <w:rPr>
          <w:b/>
        </w:rPr>
        <w:t>Tűz- és robbanásvédelem:</w:t>
      </w:r>
      <w:r w:rsidRPr="008D5244">
        <w:t xml:space="preserve"> speciális intézkedés nem szükséges.</w:t>
      </w:r>
    </w:p>
    <w:p w:rsidR="00F47422" w:rsidRPr="0014339B" w:rsidRDefault="00F47422" w:rsidP="005D6C4F">
      <w:pPr>
        <w:pStyle w:val="Szvegtrzsbehzssal"/>
        <w:ind w:left="0"/>
        <w:rPr>
          <w:rFonts w:cs="Tahoma"/>
          <w:b/>
        </w:rPr>
      </w:pPr>
      <w:r w:rsidRPr="0014339B">
        <w:rPr>
          <w:rFonts w:cs="Tahoma"/>
          <w:b/>
        </w:rPr>
        <w:t>7.2. A biztonságos tárolás feltételei, az esetleges összeférhetetlenséggel együtt</w:t>
      </w:r>
    </w:p>
    <w:p w:rsidR="00F47422" w:rsidRPr="000E1DD2" w:rsidRDefault="00F47422" w:rsidP="005D6C4F">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F47422" w:rsidRDefault="00F47422" w:rsidP="005D6C4F">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tisztítószer</w:t>
      </w:r>
    </w:p>
    <w:p w:rsidR="00F47422" w:rsidRPr="0014339B" w:rsidRDefault="00F47422" w:rsidP="005D6C4F">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F47422" w:rsidRDefault="00F47422"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F47422" w:rsidRDefault="00F47422" w:rsidP="005D6C4F">
      <w:pPr>
        <w:pStyle w:val="Szvegtrzsbehzssal"/>
        <w:ind w:left="0"/>
        <w:rPr>
          <w:rFonts w:cs="Tahoma"/>
          <w:b/>
        </w:rPr>
      </w:pPr>
      <w:r w:rsidRPr="006E159B">
        <w:rPr>
          <w:rFonts w:cs="Tahoma"/>
          <w:b/>
        </w:rPr>
        <w:t>8.1. Ellenőrzési paraméterek</w:t>
      </w:r>
    </w:p>
    <w:p w:rsidR="00F47422" w:rsidRDefault="00F47422" w:rsidP="005D6C4F">
      <w:pPr>
        <w:pStyle w:val="Szvegtrzsbehzssal"/>
        <w:ind w:left="0"/>
        <w:rPr>
          <w:rFonts w:cs="Tahoma"/>
        </w:rPr>
      </w:pP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F47422" w:rsidRDefault="00F47422" w:rsidP="005D6C4F">
      <w:pPr>
        <w:pStyle w:val="Szvegtrzsbehzssal"/>
        <w:ind w:left="0"/>
        <w:rPr>
          <w:rFonts w:cs="Tahoma"/>
        </w:rPr>
      </w:pPr>
      <w:r>
        <w:rPr>
          <w:rFonts w:cs="Tahoma"/>
        </w:rPr>
        <w:t>1-metoxi-propán-2-ol: ÁK</w:t>
      </w:r>
      <w:r>
        <w:rPr>
          <w:rStyle w:val="Lbjegyzet-hivatkozs"/>
        </w:rPr>
        <w:footnoteReference w:id="4"/>
      </w:r>
      <w:r>
        <w:rPr>
          <w:rFonts w:cs="Tahoma"/>
        </w:rPr>
        <w:t>: 375 mg/m</w:t>
      </w:r>
      <w:r w:rsidRPr="00213A1F">
        <w:rPr>
          <w:rFonts w:cs="Tahoma"/>
          <w:vertAlign w:val="superscript"/>
        </w:rPr>
        <w:t>3</w:t>
      </w:r>
      <w:r>
        <w:rPr>
          <w:rFonts w:cs="Tahoma"/>
        </w:rPr>
        <w:t>, CK</w:t>
      </w:r>
      <w:r>
        <w:rPr>
          <w:rStyle w:val="Lbjegyzet-hivatkozs"/>
        </w:rPr>
        <w:footnoteReference w:id="5"/>
      </w:r>
      <w:r>
        <w:rPr>
          <w:rFonts w:cs="Tahoma"/>
        </w:rPr>
        <w:t>: 568 mg/m</w:t>
      </w:r>
      <w:r w:rsidRPr="00213A1F">
        <w:rPr>
          <w:rFonts w:cs="Tahoma"/>
          <w:vertAlign w:val="superscript"/>
        </w:rPr>
        <w:t>3</w:t>
      </w:r>
    </w:p>
    <w:p w:rsidR="00F47422" w:rsidRDefault="00F47422" w:rsidP="006711FD">
      <w:pPr>
        <w:tabs>
          <w:tab w:val="left" w:pos="2835"/>
        </w:tabs>
        <w:spacing w:before="60" w:after="120"/>
        <w:ind w:right="62"/>
        <w:rPr>
          <w:rFonts w:ascii="Tahoma" w:hAnsi="Tahoma"/>
          <w:b/>
        </w:rPr>
      </w:pPr>
      <w:r>
        <w:rPr>
          <w:rFonts w:ascii="Tahoma" w:hAnsi="Tahoma"/>
          <w:b/>
        </w:rPr>
        <w:t>Rendelkezésre álló DNEL</w:t>
      </w:r>
      <w:r>
        <w:rPr>
          <w:rStyle w:val="Lbjegyzet-hivatkozs"/>
          <w:rFonts w:cs="Tahoma"/>
        </w:rPr>
        <w:footnoteReference w:id="6"/>
      </w:r>
      <w:r>
        <w:rPr>
          <w:rFonts w:ascii="Tahoma" w:hAnsi="Tahoma"/>
          <w:b/>
        </w:rPr>
        <w:t xml:space="preserve"> értékek: </w:t>
      </w:r>
    </w:p>
    <w:tbl>
      <w:tblPr>
        <w:tblW w:w="0" w:type="auto"/>
        <w:tblInd w:w="3" w:type="dxa"/>
        <w:tblLayout w:type="fixed"/>
        <w:tblCellMar>
          <w:left w:w="0" w:type="dxa"/>
          <w:right w:w="0" w:type="dxa"/>
        </w:tblCellMar>
        <w:tblLook w:val="0000"/>
      </w:tblPr>
      <w:tblGrid>
        <w:gridCol w:w="1843"/>
        <w:gridCol w:w="1134"/>
        <w:gridCol w:w="1276"/>
        <w:gridCol w:w="992"/>
        <w:gridCol w:w="4111"/>
      </w:tblGrid>
      <w:tr w:rsidR="00F47422" w:rsidRPr="0034660F" w:rsidTr="0034660F">
        <w:trPr>
          <w:trHeight w:hRule="exact" w:val="278"/>
        </w:trPr>
        <w:tc>
          <w:tcPr>
            <w:tcW w:w="2977" w:type="dxa"/>
            <w:gridSpan w:val="2"/>
            <w:vMerge w:val="restart"/>
            <w:tcBorders>
              <w:top w:val="single" w:sz="2" w:space="0" w:color="99CCFF"/>
              <w:left w:val="single" w:sz="2" w:space="0" w:color="99CCFF"/>
              <w:bottom w:val="single" w:sz="4" w:space="0" w:color="000000"/>
            </w:tcBorders>
            <w:vAlign w:val="center"/>
          </w:tcPr>
          <w:p w:rsidR="00F47422" w:rsidRPr="005545FB" w:rsidRDefault="00F47422" w:rsidP="006711FD">
            <w:pPr>
              <w:snapToGrid w:val="0"/>
              <w:jc w:val="center"/>
              <w:rPr>
                <w:rFonts w:ascii="Tahoma" w:hAnsi="Tahoma" w:cs="Tahoma"/>
                <w:sz w:val="16"/>
                <w:szCs w:val="16"/>
              </w:rPr>
            </w:pPr>
            <w:r w:rsidRPr="005545FB">
              <w:rPr>
                <w:rFonts w:ascii="Tahoma" w:hAnsi="Tahoma" w:cs="Tahoma"/>
                <w:sz w:val="16"/>
                <w:szCs w:val="16"/>
              </w:rPr>
              <w:t>Foglalkozásszerű felhasználók</w:t>
            </w:r>
          </w:p>
        </w:tc>
        <w:tc>
          <w:tcPr>
            <w:tcW w:w="2268" w:type="dxa"/>
            <w:gridSpan w:val="2"/>
            <w:tcBorders>
              <w:top w:val="single" w:sz="4" w:space="0" w:color="000000"/>
              <w:left w:val="single" w:sz="4" w:space="0" w:color="000000"/>
              <w:bottom w:val="single" w:sz="4" w:space="0" w:color="000000"/>
            </w:tcBorders>
            <w:shd w:val="clear" w:color="auto" w:fill="F5FFFA"/>
            <w:vAlign w:val="center"/>
          </w:tcPr>
          <w:p w:rsidR="00F47422" w:rsidRPr="005545FB" w:rsidRDefault="00F47422" w:rsidP="005F32A6">
            <w:pPr>
              <w:ind w:left="731"/>
              <w:rPr>
                <w:rFonts w:ascii="Tahoma" w:hAnsi="Tahoma" w:cs="Tahoma"/>
                <w:sz w:val="16"/>
                <w:szCs w:val="16"/>
              </w:rPr>
            </w:pPr>
            <w:r w:rsidRPr="005545FB">
              <w:rPr>
                <w:rFonts w:ascii="Tahoma" w:hAnsi="Tahoma" w:cs="Tahoma"/>
                <w:sz w:val="16"/>
                <w:szCs w:val="16"/>
              </w:rPr>
              <w:t>Rövid expozíció</w:t>
            </w:r>
          </w:p>
        </w:tc>
        <w:tc>
          <w:tcPr>
            <w:tcW w:w="4111" w:type="dxa"/>
            <w:tcBorders>
              <w:top w:val="single" w:sz="4" w:space="0" w:color="000000"/>
              <w:left w:val="single" w:sz="4" w:space="0" w:color="000000"/>
              <w:bottom w:val="single" w:sz="4" w:space="0" w:color="000000"/>
              <w:right w:val="single" w:sz="4" w:space="0" w:color="000000"/>
            </w:tcBorders>
            <w:shd w:val="clear" w:color="auto" w:fill="F5FFFA"/>
            <w:vAlign w:val="center"/>
          </w:tcPr>
          <w:p w:rsidR="00F47422" w:rsidRPr="005545FB" w:rsidRDefault="00F47422" w:rsidP="0034660F">
            <w:pPr>
              <w:ind w:left="-142" w:firstLine="142"/>
              <w:jc w:val="center"/>
              <w:rPr>
                <w:sz w:val="16"/>
                <w:szCs w:val="16"/>
              </w:rPr>
            </w:pPr>
            <w:r w:rsidRPr="005545FB">
              <w:rPr>
                <w:rFonts w:ascii="Tahoma" w:hAnsi="Tahoma" w:cs="Tahoma"/>
                <w:sz w:val="16"/>
                <w:szCs w:val="16"/>
              </w:rPr>
              <w:t>Hosszan tartó expozíció</w:t>
            </w:r>
          </w:p>
        </w:tc>
      </w:tr>
      <w:tr w:rsidR="00F47422" w:rsidRPr="0034660F" w:rsidTr="0034660F">
        <w:trPr>
          <w:trHeight w:hRule="exact" w:val="320"/>
        </w:trPr>
        <w:tc>
          <w:tcPr>
            <w:tcW w:w="2977" w:type="dxa"/>
            <w:gridSpan w:val="2"/>
            <w:vMerge/>
            <w:tcBorders>
              <w:top w:val="single" w:sz="4" w:space="0" w:color="000000"/>
              <w:left w:val="single" w:sz="2" w:space="0" w:color="99CCFF"/>
              <w:bottom w:val="single" w:sz="4" w:space="0" w:color="000000"/>
            </w:tcBorders>
            <w:shd w:val="clear" w:color="auto" w:fill="F5FFFA"/>
          </w:tcPr>
          <w:p w:rsidR="00F47422" w:rsidRPr="005545FB" w:rsidRDefault="00F47422" w:rsidP="005F32A6">
            <w:pPr>
              <w:spacing w:before="53"/>
              <w:ind w:left="1417"/>
              <w:rPr>
                <w:rFonts w:ascii="Tahoma" w:hAnsi="Tahoma" w:cs="Tahoma"/>
                <w:w w:val="103"/>
                <w:sz w:val="16"/>
                <w:szCs w:val="16"/>
              </w:rPr>
            </w:pPr>
          </w:p>
        </w:tc>
        <w:tc>
          <w:tcPr>
            <w:tcW w:w="1276" w:type="dxa"/>
            <w:tcBorders>
              <w:top w:val="single" w:sz="4" w:space="0" w:color="000000"/>
              <w:left w:val="single" w:sz="4" w:space="0" w:color="000000"/>
              <w:bottom w:val="single" w:sz="4" w:space="0" w:color="000000"/>
            </w:tcBorders>
            <w:shd w:val="clear" w:color="auto" w:fill="F5FFFA"/>
            <w:vAlign w:val="center"/>
          </w:tcPr>
          <w:p w:rsidR="00F47422" w:rsidRPr="005545FB" w:rsidRDefault="00F47422" w:rsidP="005F32A6">
            <w:pPr>
              <w:jc w:val="center"/>
              <w:rPr>
                <w:rFonts w:ascii="Tahoma" w:hAnsi="Tahoma" w:cs="Tahoma"/>
                <w:w w:val="103"/>
                <w:sz w:val="16"/>
                <w:szCs w:val="16"/>
              </w:rPr>
            </w:pPr>
            <w:r w:rsidRPr="005545FB">
              <w:rPr>
                <w:rFonts w:ascii="Tahoma" w:hAnsi="Tahoma" w:cs="Tahoma"/>
                <w:w w:val="103"/>
                <w:sz w:val="16"/>
                <w:szCs w:val="16"/>
              </w:rPr>
              <w:t>Szisztémás</w:t>
            </w:r>
          </w:p>
        </w:tc>
        <w:tc>
          <w:tcPr>
            <w:tcW w:w="992" w:type="dxa"/>
            <w:tcBorders>
              <w:top w:val="single" w:sz="4" w:space="0" w:color="000000"/>
              <w:left w:val="single" w:sz="4" w:space="0" w:color="000000"/>
              <w:bottom w:val="single" w:sz="4" w:space="0" w:color="000000"/>
            </w:tcBorders>
            <w:shd w:val="clear" w:color="auto" w:fill="F5FFFA"/>
            <w:vAlign w:val="center"/>
          </w:tcPr>
          <w:p w:rsidR="00F47422" w:rsidRPr="005545FB" w:rsidRDefault="00F47422" w:rsidP="005F32A6">
            <w:pPr>
              <w:ind w:right="141"/>
              <w:jc w:val="center"/>
              <w:rPr>
                <w:rFonts w:ascii="Tahoma" w:hAnsi="Tahoma" w:cs="Tahoma"/>
                <w:w w:val="103"/>
                <w:sz w:val="16"/>
                <w:szCs w:val="16"/>
              </w:rPr>
            </w:pPr>
            <w:r w:rsidRPr="005545FB">
              <w:rPr>
                <w:rFonts w:ascii="Tahoma" w:hAnsi="Tahoma" w:cs="Tahoma"/>
                <w:w w:val="103"/>
                <w:sz w:val="16"/>
                <w:szCs w:val="16"/>
              </w:rPr>
              <w:t>Helyi</w:t>
            </w:r>
          </w:p>
        </w:tc>
        <w:tc>
          <w:tcPr>
            <w:tcW w:w="4111" w:type="dxa"/>
            <w:tcBorders>
              <w:top w:val="single" w:sz="4" w:space="0" w:color="000000"/>
              <w:left w:val="single" w:sz="4" w:space="0" w:color="000000"/>
              <w:bottom w:val="single" w:sz="4" w:space="0" w:color="000000"/>
              <w:right w:val="single" w:sz="4" w:space="0" w:color="000000"/>
            </w:tcBorders>
            <w:shd w:val="clear" w:color="auto" w:fill="F5FFFA"/>
            <w:vAlign w:val="center"/>
          </w:tcPr>
          <w:p w:rsidR="00F47422" w:rsidRPr="005545FB" w:rsidRDefault="00F47422" w:rsidP="005F32A6">
            <w:pPr>
              <w:ind w:right="142"/>
              <w:jc w:val="center"/>
              <w:rPr>
                <w:sz w:val="16"/>
                <w:szCs w:val="16"/>
              </w:rPr>
            </w:pPr>
            <w:r w:rsidRPr="005545FB">
              <w:rPr>
                <w:rFonts w:ascii="Tahoma" w:hAnsi="Tahoma" w:cs="Tahoma"/>
                <w:w w:val="103"/>
                <w:sz w:val="16"/>
                <w:szCs w:val="16"/>
              </w:rPr>
              <w:t>Szisztémás hatás</w:t>
            </w:r>
          </w:p>
        </w:tc>
      </w:tr>
      <w:tr w:rsidR="00F47422" w:rsidRPr="0034660F" w:rsidTr="0034660F">
        <w:trPr>
          <w:trHeight w:val="316"/>
        </w:trPr>
        <w:tc>
          <w:tcPr>
            <w:tcW w:w="1843" w:type="dxa"/>
            <w:vMerge w:val="restart"/>
            <w:tcBorders>
              <w:top w:val="single" w:sz="4" w:space="0" w:color="000000"/>
              <w:left w:val="single" w:sz="4" w:space="0" w:color="000000"/>
              <w:bottom w:val="single" w:sz="4" w:space="0" w:color="000000"/>
            </w:tcBorders>
            <w:vAlign w:val="center"/>
          </w:tcPr>
          <w:p w:rsidR="00F47422" w:rsidRPr="0034660F" w:rsidRDefault="00F47422" w:rsidP="00B12268">
            <w:pPr>
              <w:ind w:left="34"/>
              <w:jc w:val="center"/>
              <w:rPr>
                <w:rFonts w:ascii="Tahoma" w:hAnsi="Tahoma" w:cs="Tahoma"/>
                <w:spacing w:val="1"/>
                <w:w w:val="103"/>
                <w:sz w:val="16"/>
                <w:szCs w:val="16"/>
              </w:rPr>
            </w:pPr>
            <w:r w:rsidRPr="0034660F">
              <w:rPr>
                <w:rFonts w:ascii="Tahoma" w:hAnsi="Tahoma" w:cs="Tahoma"/>
                <w:sz w:val="16"/>
                <w:szCs w:val="16"/>
              </w:rPr>
              <w:t>1-metoxi-propán-2-ol</w:t>
            </w:r>
          </w:p>
        </w:tc>
        <w:tc>
          <w:tcPr>
            <w:tcW w:w="1134" w:type="dxa"/>
            <w:tcBorders>
              <w:top w:val="single" w:sz="4" w:space="0" w:color="000000"/>
              <w:left w:val="single" w:sz="4" w:space="0" w:color="000000"/>
              <w:bottom w:val="single" w:sz="4" w:space="0" w:color="000000"/>
            </w:tcBorders>
            <w:shd w:val="clear" w:color="auto" w:fill="F5FFFA"/>
            <w:vAlign w:val="center"/>
          </w:tcPr>
          <w:p w:rsidR="00F47422" w:rsidRPr="005545FB" w:rsidRDefault="00F47422" w:rsidP="005F32A6">
            <w:pPr>
              <w:spacing w:before="27"/>
              <w:ind w:left="-8" w:firstLine="150"/>
              <w:rPr>
                <w:rFonts w:ascii="Tahoma" w:hAnsi="Tahoma" w:cs="Tahoma"/>
                <w:spacing w:val="-1"/>
                <w:w w:val="103"/>
                <w:sz w:val="16"/>
                <w:szCs w:val="16"/>
              </w:rPr>
            </w:pPr>
            <w:r w:rsidRPr="005545FB">
              <w:rPr>
                <w:rFonts w:ascii="Tahoma" w:hAnsi="Tahoma" w:cs="Tahoma"/>
                <w:spacing w:val="1"/>
                <w:w w:val="103"/>
                <w:sz w:val="16"/>
                <w:szCs w:val="16"/>
              </w:rPr>
              <w:t>Belélegezve</w:t>
            </w:r>
          </w:p>
        </w:tc>
        <w:tc>
          <w:tcPr>
            <w:tcW w:w="1276" w:type="dxa"/>
            <w:tcBorders>
              <w:top w:val="single" w:sz="4" w:space="0" w:color="000000"/>
              <w:left w:val="single" w:sz="4" w:space="0" w:color="000000"/>
              <w:bottom w:val="single" w:sz="4" w:space="0" w:color="000000"/>
            </w:tcBorders>
            <w:vAlign w:val="center"/>
          </w:tcPr>
          <w:p w:rsidR="00F47422" w:rsidRPr="005545FB" w:rsidRDefault="00F47422" w:rsidP="005F32A6">
            <w:pPr>
              <w:spacing w:before="27"/>
              <w:jc w:val="center"/>
              <w:rPr>
                <w:rFonts w:ascii="Tahoma" w:hAnsi="Tahoma" w:cs="Tahoma"/>
                <w:spacing w:val="-1"/>
                <w:w w:val="103"/>
                <w:sz w:val="16"/>
                <w:szCs w:val="16"/>
              </w:rPr>
            </w:pPr>
            <w:r w:rsidRPr="005545FB">
              <w:rPr>
                <w:rFonts w:ascii="Tahoma" w:hAnsi="Tahoma" w:cs="Tahoma"/>
                <w:spacing w:val="-1"/>
                <w:w w:val="103"/>
                <w:sz w:val="16"/>
                <w:szCs w:val="16"/>
              </w:rPr>
              <w:t>535,5 mg/m</w:t>
            </w:r>
            <w:r w:rsidRPr="005545FB">
              <w:rPr>
                <w:rFonts w:ascii="Tahoma" w:hAnsi="Tahoma" w:cs="Tahoma"/>
                <w:spacing w:val="-1"/>
                <w:w w:val="103"/>
                <w:sz w:val="16"/>
                <w:szCs w:val="16"/>
                <w:vertAlign w:val="superscript"/>
              </w:rPr>
              <w:t>3</w:t>
            </w:r>
          </w:p>
        </w:tc>
        <w:tc>
          <w:tcPr>
            <w:tcW w:w="992" w:type="dxa"/>
            <w:tcBorders>
              <w:top w:val="single" w:sz="4" w:space="0" w:color="000000"/>
              <w:left w:val="single" w:sz="4" w:space="0" w:color="000000"/>
              <w:bottom w:val="single" w:sz="4" w:space="0" w:color="000000"/>
            </w:tcBorders>
            <w:vAlign w:val="center"/>
          </w:tcPr>
          <w:p w:rsidR="00F47422" w:rsidRPr="005545FB" w:rsidRDefault="00F47422" w:rsidP="006711FD">
            <w:pPr>
              <w:spacing w:before="27"/>
              <w:jc w:val="center"/>
              <w:rPr>
                <w:rFonts w:ascii="Tahoma" w:hAnsi="Tahoma" w:cs="Tahoma"/>
                <w:spacing w:val="-1"/>
                <w:w w:val="103"/>
                <w:sz w:val="16"/>
                <w:szCs w:val="16"/>
              </w:rPr>
            </w:pPr>
            <w:r w:rsidRPr="005545FB">
              <w:rPr>
                <w:rFonts w:ascii="Tahoma" w:hAnsi="Tahoma" w:cs="Tahoma"/>
                <w:spacing w:val="-1"/>
                <w:w w:val="103"/>
                <w:sz w:val="16"/>
                <w:szCs w:val="16"/>
              </w:rPr>
              <w:t>535,5 mg/m</w:t>
            </w:r>
            <w:r w:rsidRPr="005545FB">
              <w:rPr>
                <w:rFonts w:ascii="Tahoma" w:hAnsi="Tahoma" w:cs="Tahoma"/>
                <w:spacing w:val="-1"/>
                <w:w w:val="103"/>
                <w:sz w:val="16"/>
                <w:szCs w:val="16"/>
                <w:vertAlign w:val="superscript"/>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F47422" w:rsidRPr="005545FB" w:rsidRDefault="00F47422" w:rsidP="0034660F">
            <w:pPr>
              <w:spacing w:before="27"/>
              <w:jc w:val="center"/>
              <w:rPr>
                <w:sz w:val="16"/>
                <w:szCs w:val="16"/>
              </w:rPr>
            </w:pPr>
            <w:r w:rsidRPr="005545FB">
              <w:rPr>
                <w:rFonts w:ascii="Tahoma" w:hAnsi="Tahoma" w:cs="Tahoma"/>
                <w:spacing w:val="-1"/>
                <w:w w:val="103"/>
                <w:sz w:val="16"/>
                <w:szCs w:val="16"/>
              </w:rPr>
              <w:t>369 mg/m</w:t>
            </w:r>
            <w:r w:rsidRPr="005545FB">
              <w:rPr>
                <w:rFonts w:ascii="Tahoma" w:hAnsi="Tahoma" w:cs="Tahoma"/>
                <w:spacing w:val="-1"/>
                <w:w w:val="103"/>
                <w:sz w:val="16"/>
                <w:szCs w:val="16"/>
                <w:vertAlign w:val="superscript"/>
              </w:rPr>
              <w:t>3</w:t>
            </w:r>
            <w:r w:rsidRPr="005545FB">
              <w:rPr>
                <w:rFonts w:ascii="Tahoma" w:hAnsi="Tahoma" w:cs="Tahoma"/>
                <w:spacing w:val="-1"/>
                <w:w w:val="103"/>
                <w:sz w:val="16"/>
                <w:szCs w:val="16"/>
              </w:rPr>
              <w:t>, lakossági felhasználó: 43,9 mg/m</w:t>
            </w:r>
            <w:r w:rsidRPr="005545FB">
              <w:rPr>
                <w:rFonts w:ascii="Tahoma" w:hAnsi="Tahoma" w:cs="Tahoma"/>
                <w:spacing w:val="-1"/>
                <w:w w:val="103"/>
                <w:sz w:val="16"/>
                <w:szCs w:val="16"/>
                <w:vertAlign w:val="superscript"/>
              </w:rPr>
              <w:t>3</w:t>
            </w:r>
          </w:p>
        </w:tc>
      </w:tr>
      <w:tr w:rsidR="00F47422" w:rsidRPr="0034660F" w:rsidTr="0034660F">
        <w:trPr>
          <w:trHeight w:val="316"/>
        </w:trPr>
        <w:tc>
          <w:tcPr>
            <w:tcW w:w="1843" w:type="dxa"/>
            <w:vMerge/>
            <w:tcBorders>
              <w:top w:val="single" w:sz="4" w:space="0" w:color="000000"/>
              <w:left w:val="single" w:sz="4" w:space="0" w:color="000000"/>
              <w:bottom w:val="single" w:sz="4" w:space="0" w:color="000000"/>
            </w:tcBorders>
            <w:vAlign w:val="center"/>
          </w:tcPr>
          <w:p w:rsidR="00F47422" w:rsidRPr="0034660F" w:rsidRDefault="00F47422" w:rsidP="005F32A6">
            <w:pPr>
              <w:snapToGrid w:val="0"/>
              <w:rPr>
                <w:rFonts w:ascii="Tahoma" w:hAnsi="Tahoma" w:cs="Tahoma"/>
                <w:sz w:val="16"/>
                <w:szCs w:val="16"/>
              </w:rPr>
            </w:pPr>
          </w:p>
        </w:tc>
        <w:tc>
          <w:tcPr>
            <w:tcW w:w="1134" w:type="dxa"/>
            <w:tcBorders>
              <w:top w:val="single" w:sz="4" w:space="0" w:color="000000"/>
              <w:left w:val="single" w:sz="4" w:space="0" w:color="000000"/>
              <w:bottom w:val="single" w:sz="4" w:space="0" w:color="000000"/>
            </w:tcBorders>
            <w:shd w:val="clear" w:color="auto" w:fill="F5FFFA"/>
            <w:vAlign w:val="center"/>
          </w:tcPr>
          <w:p w:rsidR="00F47422" w:rsidRPr="005545FB" w:rsidRDefault="00F47422" w:rsidP="005F32A6">
            <w:pPr>
              <w:spacing w:before="27"/>
              <w:ind w:left="-8" w:firstLine="150"/>
              <w:rPr>
                <w:rFonts w:ascii="Tahoma" w:hAnsi="Tahoma" w:cs="Tahoma"/>
                <w:spacing w:val="-1"/>
                <w:w w:val="103"/>
                <w:sz w:val="16"/>
                <w:szCs w:val="16"/>
              </w:rPr>
            </w:pPr>
            <w:r w:rsidRPr="005545FB">
              <w:rPr>
                <w:rFonts w:ascii="Tahoma" w:hAnsi="Tahoma" w:cs="Tahoma"/>
                <w:w w:val="103"/>
                <w:sz w:val="16"/>
                <w:szCs w:val="16"/>
              </w:rPr>
              <w:t>D</w:t>
            </w:r>
            <w:r w:rsidRPr="005545FB">
              <w:rPr>
                <w:rFonts w:ascii="Tahoma" w:hAnsi="Tahoma" w:cs="Tahoma"/>
                <w:spacing w:val="-1"/>
                <w:w w:val="103"/>
                <w:sz w:val="16"/>
                <w:szCs w:val="16"/>
              </w:rPr>
              <w:t>e</w:t>
            </w:r>
            <w:r w:rsidRPr="005545FB">
              <w:rPr>
                <w:rFonts w:ascii="Tahoma" w:hAnsi="Tahoma" w:cs="Tahoma"/>
                <w:w w:val="103"/>
                <w:sz w:val="16"/>
                <w:szCs w:val="16"/>
              </w:rPr>
              <w:t>rm</w:t>
            </w:r>
            <w:r w:rsidRPr="005545FB">
              <w:rPr>
                <w:rFonts w:ascii="Tahoma" w:hAnsi="Tahoma" w:cs="Tahoma"/>
                <w:spacing w:val="-1"/>
                <w:w w:val="103"/>
                <w:sz w:val="16"/>
                <w:szCs w:val="16"/>
              </w:rPr>
              <w:t>ális</w:t>
            </w:r>
          </w:p>
        </w:tc>
        <w:tc>
          <w:tcPr>
            <w:tcW w:w="1276" w:type="dxa"/>
            <w:tcBorders>
              <w:top w:val="single" w:sz="4" w:space="0" w:color="000000"/>
              <w:left w:val="single" w:sz="4" w:space="0" w:color="000000"/>
              <w:bottom w:val="single" w:sz="4" w:space="0" w:color="000000"/>
            </w:tcBorders>
            <w:vAlign w:val="center"/>
          </w:tcPr>
          <w:p w:rsidR="00F47422" w:rsidRPr="005545FB" w:rsidRDefault="00F47422" w:rsidP="00C46CAC">
            <w:pPr>
              <w:spacing w:before="27"/>
              <w:jc w:val="center"/>
              <w:rPr>
                <w:rFonts w:ascii="Tahoma" w:hAnsi="Tahoma" w:cs="Tahoma"/>
                <w:spacing w:val="-1"/>
                <w:w w:val="103"/>
                <w:sz w:val="16"/>
                <w:szCs w:val="16"/>
              </w:rPr>
            </w:pPr>
            <w:r>
              <w:rPr>
                <w:rFonts w:ascii="Tahoma" w:hAnsi="Tahoma" w:cs="Tahoma"/>
                <w:spacing w:val="-1"/>
                <w:w w:val="103"/>
                <w:sz w:val="16"/>
                <w:szCs w:val="16"/>
              </w:rPr>
              <w:t xml:space="preserve"> – </w:t>
            </w:r>
          </w:p>
        </w:tc>
        <w:tc>
          <w:tcPr>
            <w:tcW w:w="992" w:type="dxa"/>
            <w:tcBorders>
              <w:top w:val="single" w:sz="4" w:space="0" w:color="000000"/>
              <w:left w:val="single" w:sz="4" w:space="0" w:color="000000"/>
              <w:bottom w:val="single" w:sz="4" w:space="0" w:color="000000"/>
            </w:tcBorders>
            <w:vAlign w:val="center"/>
          </w:tcPr>
          <w:p w:rsidR="00F47422" w:rsidRPr="005545FB" w:rsidRDefault="00F47422" w:rsidP="005F32A6">
            <w:pPr>
              <w:spacing w:before="27"/>
              <w:jc w:val="center"/>
              <w:rPr>
                <w:rFonts w:ascii="Tahoma" w:hAnsi="Tahoma" w:cs="Tahoma"/>
                <w:spacing w:val="-1"/>
                <w:w w:val="103"/>
                <w:sz w:val="16"/>
                <w:szCs w:val="16"/>
              </w:rPr>
            </w:pPr>
            <w:r>
              <w:rPr>
                <w:rFonts w:ascii="Tahoma" w:hAnsi="Tahoma" w:cs="Tahoma"/>
                <w:spacing w:val="-1"/>
                <w:w w:val="103"/>
                <w:sz w:val="16"/>
                <w:szCs w:val="16"/>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F47422" w:rsidRPr="005545FB" w:rsidRDefault="00F47422" w:rsidP="0034660F">
            <w:pPr>
              <w:spacing w:before="27"/>
              <w:jc w:val="center"/>
              <w:rPr>
                <w:sz w:val="16"/>
                <w:szCs w:val="16"/>
              </w:rPr>
            </w:pPr>
            <w:r w:rsidRPr="005545FB">
              <w:rPr>
                <w:rFonts w:ascii="Tahoma" w:hAnsi="Tahoma" w:cs="Tahoma"/>
                <w:spacing w:val="-1"/>
                <w:w w:val="103"/>
                <w:sz w:val="16"/>
                <w:szCs w:val="16"/>
              </w:rPr>
              <w:t>183 mg/ttkg/nap, lakossági felhasználó: 78 mg/ttkg/nap</w:t>
            </w:r>
          </w:p>
        </w:tc>
      </w:tr>
    </w:tbl>
    <w:p w:rsidR="00F47422" w:rsidRPr="00C46CAC" w:rsidRDefault="00F47422" w:rsidP="00C46CAC">
      <w:pPr>
        <w:pStyle w:val="Szvegtrzsbehzssal"/>
        <w:spacing w:before="120"/>
        <w:ind w:left="0"/>
      </w:pPr>
      <w:r>
        <w:t xml:space="preserve">A termék használata során be kell tartani a vegyi anyagokkal folytatott tevékenységek általános biztonsági és higiénés előírásait. </w:t>
      </w:r>
      <w:r w:rsidRPr="00C46CAC">
        <w:t>Körültekintő munkával, használattal kerüljük el a termék szembejutását!</w:t>
      </w:r>
    </w:p>
    <w:p w:rsidR="00F47422" w:rsidRDefault="00F47422" w:rsidP="005D6C4F">
      <w:pPr>
        <w:pStyle w:val="Szvegtrzsbehzssal"/>
        <w:spacing w:before="80"/>
        <w:ind w:left="0"/>
        <w:rPr>
          <w:b/>
        </w:rPr>
      </w:pPr>
      <w:r>
        <w:rPr>
          <w:b/>
        </w:rPr>
        <w:t>8.3. Személyi védelem</w:t>
      </w:r>
    </w:p>
    <w:p w:rsidR="00F47422" w:rsidRDefault="00F47422" w:rsidP="005D6C4F">
      <w:pPr>
        <w:pStyle w:val="Szvegtrzsbehzssal"/>
        <w:spacing w:before="0"/>
        <w:ind w:left="0"/>
      </w:pPr>
      <w:r>
        <w:rPr>
          <w:b/>
        </w:rPr>
        <w:t xml:space="preserve">Műszaki intézkedések: </w:t>
      </w:r>
      <w:r>
        <w:t>nem szükséges.</w:t>
      </w:r>
    </w:p>
    <w:p w:rsidR="00F47422" w:rsidRDefault="00F47422" w:rsidP="00C46CAC">
      <w:pPr>
        <w:pStyle w:val="Szvegtrzsbehzssal"/>
        <w:spacing w:before="40"/>
        <w:ind w:left="0"/>
      </w:pPr>
      <w:r>
        <w:rPr>
          <w:b/>
        </w:rPr>
        <w:t xml:space="preserve">Higiéniai intézkedések: </w:t>
      </w:r>
      <w:r>
        <w:t>tartsuk távol élelmiszerektől, italoktól és takarmányoktól.</w:t>
      </w:r>
    </w:p>
    <w:p w:rsidR="00F47422" w:rsidRDefault="00F47422" w:rsidP="005D6C4F">
      <w:pPr>
        <w:pStyle w:val="Szvegtrzsbehzssal"/>
        <w:spacing w:before="80"/>
        <w:ind w:left="0"/>
        <w:rPr>
          <w:b/>
        </w:rPr>
      </w:pPr>
      <w:r w:rsidRPr="00CA2702">
        <w:rPr>
          <w:b/>
        </w:rPr>
        <w:t>Személyi védőfelszerelések</w:t>
      </w:r>
      <w:r>
        <w:rPr>
          <w:b/>
        </w:rPr>
        <w:t>:</w:t>
      </w:r>
    </w:p>
    <w:p w:rsidR="00F47422" w:rsidRDefault="00F47422" w:rsidP="00B12268">
      <w:pPr>
        <w:pStyle w:val="Szvegtrzsbehzssal"/>
        <w:numPr>
          <w:ilvl w:val="0"/>
          <w:numId w:val="34"/>
        </w:numPr>
        <w:tabs>
          <w:tab w:val="clear" w:pos="1701"/>
        </w:tabs>
        <w:spacing w:before="0"/>
        <w:ind w:left="709" w:hanging="283"/>
        <w:rPr>
          <w:rFonts w:cs="Tahoma"/>
        </w:rPr>
      </w:pPr>
      <w:r w:rsidRPr="00874D02">
        <w:rPr>
          <w:rFonts w:cs="Tahoma"/>
          <w:b/>
        </w:rPr>
        <w:t>Légutak védelme:</w:t>
      </w:r>
      <w:r w:rsidRPr="00874D02">
        <w:rPr>
          <w:rFonts w:cs="Tahoma"/>
        </w:rPr>
        <w:t xml:space="preserve"> nem szükséges</w:t>
      </w:r>
      <w:r>
        <w:rPr>
          <w:rFonts w:cs="Tahoma"/>
        </w:rPr>
        <w:t>.</w:t>
      </w:r>
    </w:p>
    <w:p w:rsidR="00F47422" w:rsidRPr="00CA2702" w:rsidRDefault="00F47422" w:rsidP="00B12268">
      <w:pPr>
        <w:pStyle w:val="Szvegtrzsbehzssal"/>
        <w:numPr>
          <w:ilvl w:val="0"/>
          <w:numId w:val="34"/>
        </w:numPr>
        <w:tabs>
          <w:tab w:val="clear" w:pos="1701"/>
        </w:tabs>
        <w:spacing w:before="40"/>
        <w:ind w:hanging="283"/>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F47422" w:rsidRPr="00B12268" w:rsidRDefault="00F47422" w:rsidP="00B12268">
      <w:pPr>
        <w:pStyle w:val="Szvegtrzsbehzssal"/>
        <w:numPr>
          <w:ilvl w:val="0"/>
          <w:numId w:val="34"/>
        </w:numPr>
        <w:tabs>
          <w:tab w:val="left" w:pos="709"/>
        </w:tabs>
        <w:spacing w:before="40"/>
        <w:ind w:left="709" w:hanging="283"/>
        <w:rPr>
          <w:rFonts w:cs="Tahoma"/>
          <w:b/>
        </w:rPr>
      </w:pPr>
      <w:r w:rsidRPr="00B12268">
        <w:rPr>
          <w:b/>
        </w:rPr>
        <w:t>Szemvédelem:</w:t>
      </w:r>
      <w:r w:rsidRPr="00CA2702">
        <w:t xml:space="preserve"> nem szükséges. </w:t>
      </w:r>
      <w:r>
        <w:t>N</w:t>
      </w:r>
      <w:r w:rsidRPr="00B12268">
        <w:rPr>
          <w:rFonts w:cs="Tahoma"/>
        </w:rPr>
        <w:t>agy mennyiségek kezelése esetén, mentesítéskor védőszemüveg/védőálarc használata ajánlott.</w:t>
      </w:r>
    </w:p>
    <w:p w:rsidR="00F47422" w:rsidRPr="000376BB" w:rsidRDefault="00F47422" w:rsidP="005D6C4F">
      <w:pPr>
        <w:pStyle w:val="Szvegtrzsbehzssal"/>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a csatornába, víztestekbe ju</w:t>
      </w:r>
      <w:r>
        <w:rPr>
          <w:rFonts w:cs="Tahoma"/>
        </w:rPr>
        <w:t>sson</w:t>
      </w:r>
      <w:r w:rsidRPr="000376BB">
        <w:rPr>
          <w:rFonts w:cs="Tahoma"/>
        </w:rPr>
        <w:t xml:space="preserve">. </w:t>
      </w:r>
    </w:p>
    <w:p w:rsidR="00F47422" w:rsidRDefault="00F47422"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F47422" w:rsidRDefault="00F47422" w:rsidP="005D6C4F">
      <w:pPr>
        <w:tabs>
          <w:tab w:val="left" w:pos="1985"/>
        </w:tabs>
        <w:rPr>
          <w:rFonts w:ascii="Tahoma" w:hAnsi="Tahoma"/>
          <w:b/>
          <w:snapToGrid w:val="0"/>
        </w:rPr>
      </w:pPr>
      <w:r>
        <w:rPr>
          <w:rFonts w:ascii="Tahoma" w:hAnsi="Tahoma"/>
          <w:b/>
          <w:snapToGrid w:val="0"/>
        </w:rPr>
        <w:t>9.1. Az alapvető fizikai és kémiai tulajdonságokra vonatkozó információk</w:t>
      </w:r>
    </w:p>
    <w:p w:rsidR="00F47422" w:rsidRDefault="00F47422"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F47422" w:rsidRDefault="00F47422"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lila</w:t>
      </w:r>
    </w:p>
    <w:p w:rsidR="00F47422" w:rsidRDefault="00F47422"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F47422" w:rsidRPr="00DE2E56" w:rsidRDefault="00F47422"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F47422" w:rsidRDefault="00F47422"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4 – 7 </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&gt;</w:t>
      </w:r>
      <w:smartTag w:uri="urn:schemas-microsoft-com:office:smarttags" w:element="metricconverter">
        <w:smartTagPr>
          <w:attr w:name="ProductID" w:val="75°C"/>
        </w:smartTagPr>
        <w:r>
          <w:rPr>
            <w:rFonts w:ascii="Tahoma" w:hAnsi="Tahoma" w:cs="Tahoma"/>
            <w:snapToGrid w:val="0"/>
          </w:rPr>
          <w:t>75°C</w:t>
        </w:r>
      </w:smartTag>
      <w:r>
        <w:rPr>
          <w:rFonts w:ascii="Tahoma" w:hAnsi="Tahoma" w:cs="Tahoma"/>
          <w:snapToGrid w:val="0"/>
        </w:rPr>
        <w:t xml:space="preserve"> becsült érték </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lastRenderedPageBreak/>
        <w:t>Bomlási hőmérséklet:</w:t>
      </w:r>
      <w:r>
        <w:rPr>
          <w:rFonts w:ascii="Tahoma" w:hAnsi="Tahoma" w:cs="Tahoma"/>
          <w:snapToGrid w:val="0"/>
        </w:rPr>
        <w:tab/>
        <w:t>nincs adat</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F47422" w:rsidRDefault="00F47422"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F47422" w:rsidRDefault="00F47422"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F47422" w:rsidRDefault="00F47422" w:rsidP="005D6C4F">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vízhez hasonló</w:t>
      </w:r>
    </w:p>
    <w:p w:rsidR="00F47422" w:rsidRDefault="00F47422" w:rsidP="005D6C4F">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F47422" w:rsidRDefault="00F47422"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F47422" w:rsidRPr="00530275" w:rsidRDefault="00F47422" w:rsidP="005D6C4F">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F47422" w:rsidRPr="00530275" w:rsidRDefault="00F47422" w:rsidP="005D6C4F">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F47422" w:rsidRPr="00D80FB5" w:rsidRDefault="00F47422" w:rsidP="005D6C4F">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F47422" w:rsidRDefault="00F47422" w:rsidP="005D6C4F">
      <w:pPr>
        <w:spacing w:before="40"/>
        <w:rPr>
          <w:rFonts w:ascii="Tahoma" w:hAnsi="Tahoma" w:cs="Tahoma"/>
          <w:b/>
          <w:snapToGrid w:val="0"/>
        </w:rPr>
      </w:pPr>
      <w:r w:rsidRPr="00530275">
        <w:rPr>
          <w:rFonts w:ascii="Tahoma" w:hAnsi="Tahoma" w:cs="Tahoma"/>
          <w:b/>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F47422" w:rsidRDefault="00F47422" w:rsidP="005D6C4F">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F47422" w:rsidRPr="00530275" w:rsidRDefault="00F47422" w:rsidP="005D6C4F">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F47422" w:rsidRDefault="00F4742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F47422" w:rsidRDefault="00F47422" w:rsidP="005D6C4F">
      <w:pPr>
        <w:pStyle w:val="Szvegtrzsbehzssal"/>
        <w:spacing w:before="0"/>
        <w:ind w:left="0"/>
      </w:pPr>
      <w:r w:rsidRPr="006F495B">
        <w:rPr>
          <w:b/>
        </w:rPr>
        <w:t>11.1. Toxi</w:t>
      </w:r>
      <w:r>
        <w:rPr>
          <w:b/>
        </w:rPr>
        <w:t>kológiai hatásokra vonatkozó információk</w:t>
      </w:r>
    </w:p>
    <w:p w:rsidR="00F47422" w:rsidRPr="0065764C" w:rsidRDefault="00F47422" w:rsidP="005D6C4F">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r>
        <w:rPr>
          <w:rFonts w:ascii="Tahoma" w:hAnsi="Tahoma" w:cs="Tahoma"/>
        </w:rPr>
        <w:t xml:space="preserve"> A termék nem osztályozandó egészségi veszélyt jelentő keveréknek.</w:t>
      </w:r>
    </w:p>
    <w:p w:rsidR="00F47422" w:rsidRDefault="00F47422" w:rsidP="005D6C4F">
      <w:pPr>
        <w:pStyle w:val="Szvegtrzsbehzssal"/>
        <w:ind w:left="0"/>
        <w:rPr>
          <w:b/>
        </w:rPr>
      </w:pPr>
      <w:r>
        <w:rPr>
          <w:b/>
        </w:rPr>
        <w:t xml:space="preserve">Primer irritációs hatások: </w:t>
      </w:r>
    </w:p>
    <w:p w:rsidR="00F47422" w:rsidRDefault="00F47422" w:rsidP="005D6C4F">
      <w:pPr>
        <w:pStyle w:val="Szvegtrzsbehzssal"/>
        <w:spacing w:before="0"/>
        <w:ind w:left="0" w:firstLine="426"/>
      </w:pPr>
      <w:r>
        <w:rPr>
          <w:b/>
        </w:rPr>
        <w:t xml:space="preserve">Bőr: </w:t>
      </w:r>
      <w:r w:rsidRPr="00FD4F82">
        <w:t>nem irritál</w:t>
      </w:r>
      <w:r>
        <w:t>.</w:t>
      </w:r>
    </w:p>
    <w:p w:rsidR="00F47422" w:rsidRDefault="00F47422" w:rsidP="005D6C4F">
      <w:pPr>
        <w:pStyle w:val="Szvegtrzsbehzssal"/>
        <w:spacing w:before="0"/>
        <w:ind w:left="0" w:firstLine="426"/>
        <w:rPr>
          <w:b/>
        </w:rPr>
      </w:pPr>
      <w:r>
        <w:rPr>
          <w:b/>
        </w:rPr>
        <w:t xml:space="preserve">Szem: </w:t>
      </w:r>
      <w:r>
        <w:t>irritálhat tartós és többszöri érintkezés esetén.</w:t>
      </w:r>
      <w:r w:rsidRPr="00FD4F82">
        <w:t xml:space="preserve"> </w:t>
      </w:r>
    </w:p>
    <w:p w:rsidR="00F47422" w:rsidRDefault="00F47422" w:rsidP="005D6C4F">
      <w:pPr>
        <w:pStyle w:val="Szvegtrzsbehzssal"/>
        <w:spacing w:before="0"/>
        <w:ind w:left="0" w:firstLine="426"/>
        <w:rPr>
          <w:b/>
        </w:rPr>
      </w:pPr>
      <w:r>
        <w:rPr>
          <w:b/>
        </w:rPr>
        <w:t>Szenzibilizáció:</w:t>
      </w:r>
      <w:r w:rsidRPr="00FD4F82">
        <w:t xml:space="preserve"> szenzibilizáló hatás nem ismert.</w:t>
      </w:r>
    </w:p>
    <w:p w:rsidR="00F47422" w:rsidRDefault="00F47422" w:rsidP="005D6C4F">
      <w:pPr>
        <w:pStyle w:val="Szvegtrzsbehzssal"/>
        <w:ind w:left="0"/>
      </w:pPr>
      <w:r>
        <w:rPr>
          <w:b/>
        </w:rPr>
        <w:t xml:space="preserve">További információ: </w:t>
      </w:r>
      <w:r w:rsidRPr="00FD4F82">
        <w:t>előírás- és rendeletésszerű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F47422" w:rsidRDefault="00F4742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F47422" w:rsidRDefault="00F47422" w:rsidP="005D6C4F">
      <w:pPr>
        <w:pStyle w:val="Szvegtrzsbehzssal"/>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F47422" w:rsidRDefault="00F47422" w:rsidP="004A2824">
      <w:pPr>
        <w:pStyle w:val="Szvegtrzsbehzssal"/>
        <w:spacing w:before="4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F47422" w:rsidRDefault="00F47422" w:rsidP="004A2824">
      <w:pPr>
        <w:pStyle w:val="Szvegtrzsbehzssal2"/>
        <w:spacing w:before="40"/>
        <w:ind w:left="0"/>
        <w:rPr>
          <w:rFonts w:cs="Tahoma"/>
          <w:b/>
        </w:rPr>
      </w:pPr>
      <w:r w:rsidRPr="001A71E5">
        <w:rPr>
          <w:rFonts w:cs="Tahoma"/>
          <w:b/>
        </w:rPr>
        <w:t>12.</w:t>
      </w:r>
      <w:r>
        <w:rPr>
          <w:rFonts w:cs="Tahoma"/>
          <w:b/>
        </w:rPr>
        <w:t>3</w:t>
      </w:r>
      <w:r w:rsidRPr="001A71E5">
        <w:rPr>
          <w:rFonts w:cs="Tahoma"/>
          <w:b/>
        </w:rPr>
        <w:t xml:space="preserve">. </w:t>
      </w:r>
      <w:r>
        <w:rPr>
          <w:rFonts w:cs="Tahoma"/>
          <w:b/>
        </w:rPr>
        <w:t xml:space="preserve">Bioakkumulációs képesség: </w:t>
      </w:r>
      <w:r w:rsidRPr="008C34D8">
        <w:rPr>
          <w:rFonts w:cs="Tahoma"/>
        </w:rPr>
        <w:t>nem jellemző</w:t>
      </w:r>
    </w:p>
    <w:p w:rsidR="00F47422" w:rsidRPr="008C34D8" w:rsidRDefault="00F47422" w:rsidP="008C34D8">
      <w:pPr>
        <w:pStyle w:val="Szvegtrzsbehzssal2"/>
        <w:ind w:left="0"/>
        <w:rPr>
          <w:b/>
          <w:bCs/>
        </w:rPr>
      </w:pPr>
      <w:r w:rsidRPr="008C34D8">
        <w:rPr>
          <w:rFonts w:cs="Tahoma"/>
          <w:snapToGrid w:val="0"/>
        </w:rPr>
        <w:t>Szulfonsav, C</w:t>
      </w:r>
      <w:r w:rsidRPr="008C34D8">
        <w:rPr>
          <w:rFonts w:cs="Tahoma"/>
          <w:snapToGrid w:val="0"/>
          <w:vertAlign w:val="subscript"/>
        </w:rPr>
        <w:t>14-16</w:t>
      </w:r>
      <w:r w:rsidRPr="008C34D8">
        <w:rPr>
          <w:rFonts w:cs="Tahoma"/>
          <w:snapToGrid w:val="0"/>
        </w:rPr>
        <w:t xml:space="preserve"> hidroxialkil és C</w:t>
      </w:r>
      <w:r w:rsidRPr="008C34D8">
        <w:rPr>
          <w:rFonts w:cs="Tahoma"/>
          <w:snapToGrid w:val="0"/>
          <w:vertAlign w:val="subscript"/>
        </w:rPr>
        <w:t>14-16</w:t>
      </w:r>
      <w:r w:rsidRPr="008C34D8">
        <w:rPr>
          <w:rFonts w:cs="Tahoma"/>
          <w:snapToGrid w:val="0"/>
        </w:rPr>
        <w:t xml:space="preserve"> alkén nátrium sók: logPo/w: -1,3, BCF: 70,8</w:t>
      </w:r>
      <w:r w:rsidRPr="008C34D8">
        <w:rPr>
          <w:b/>
          <w:bCs/>
        </w:rPr>
        <w:t xml:space="preserve"> </w:t>
      </w:r>
    </w:p>
    <w:p w:rsidR="00F47422" w:rsidRDefault="00F47422" w:rsidP="004A2824">
      <w:pPr>
        <w:pStyle w:val="Szvegtrzsbehzssal2"/>
        <w:spacing w:before="40"/>
        <w:ind w:left="0"/>
      </w:pPr>
      <w:r w:rsidRPr="00ED5636">
        <w:rPr>
          <w:b/>
          <w:bCs/>
        </w:rPr>
        <w:t>12.</w:t>
      </w:r>
      <w:r>
        <w:rPr>
          <w:b/>
          <w:bCs/>
        </w:rPr>
        <w:t>4</w:t>
      </w:r>
      <w:r w:rsidRPr="00ED5636">
        <w:rPr>
          <w:b/>
          <w:bCs/>
        </w:rPr>
        <w:t>. A talajban való mobilitás:</w:t>
      </w:r>
      <w:r>
        <w:t xml:space="preserve"> nincs adat.</w:t>
      </w:r>
    </w:p>
    <w:p w:rsidR="00F47422" w:rsidRDefault="00F47422" w:rsidP="004A2824">
      <w:pPr>
        <w:pStyle w:val="Szvegtrzsbehzssal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w:t>
      </w:r>
      <w:r>
        <w:rPr>
          <w:rFonts w:cs="Tahoma"/>
        </w:rPr>
        <w:t>nincs adat.</w:t>
      </w:r>
    </w:p>
    <w:p w:rsidR="00F47422" w:rsidRPr="001A71E5" w:rsidRDefault="00F47422" w:rsidP="004A2824">
      <w:pPr>
        <w:pStyle w:val="Szvegtrzsbehzssal2"/>
        <w:spacing w:before="4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w:t>
      </w:r>
      <w:r>
        <w:rPr>
          <w:rFonts w:cs="Tahoma"/>
        </w:rPr>
        <w:t>.</w:t>
      </w:r>
      <w:r w:rsidRPr="001A71E5">
        <w:rPr>
          <w:rFonts w:cs="Tahoma"/>
        </w:rPr>
        <w:t xml:space="preserve"> </w:t>
      </w:r>
    </w:p>
    <w:p w:rsidR="00F47422" w:rsidRDefault="00F47422"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F47422" w:rsidRDefault="00F47422" w:rsidP="005D6C4F">
      <w:pPr>
        <w:pStyle w:val="Szvegtrzsbehzssal"/>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p>
    <w:p w:rsidR="00F47422" w:rsidRDefault="00F47422" w:rsidP="005D6C4F">
      <w:pPr>
        <w:pStyle w:val="Szvegtrzsbehzssal"/>
        <w:spacing w:before="0"/>
        <w:ind w:left="0"/>
        <w:rPr>
          <w:rFonts w:cs="Tahoma"/>
        </w:rPr>
      </w:pPr>
      <w:r w:rsidRPr="008C12C9">
        <w:rPr>
          <w:rFonts w:cs="Tahoma"/>
          <w:spacing w:val="-2"/>
        </w:rPr>
        <w:lastRenderedPageBreak/>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F47422" w:rsidRDefault="00F47422" w:rsidP="005D6C4F">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F47422" w:rsidRDefault="00F47422"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F47422" w:rsidRPr="001F6E55" w:rsidRDefault="00F47422" w:rsidP="005D6C4F">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F47422" w:rsidRPr="001F6E55" w:rsidRDefault="00F47422"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F47422" w:rsidRDefault="00F47422" w:rsidP="005D6C4F">
      <w:pPr>
        <w:pStyle w:val="Szvegtrzsbehzssal"/>
        <w:ind w:left="0"/>
      </w:pPr>
      <w:r w:rsidRPr="00AF549D">
        <w:rPr>
          <w:rFonts w:cs="Tahoma"/>
        </w:rPr>
        <w:t xml:space="preserve">A </w:t>
      </w:r>
      <w:r w:rsidRPr="00AF549D">
        <w:t>csomagolási hulladékkal kapcsolatos hulladékgazdálkodási tevékenységet a 442/2012. (XII.29.) Kormányrendelet szabályozza.</w:t>
      </w:r>
    </w:p>
    <w:p w:rsidR="00F47422" w:rsidRDefault="00F47422"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F47422" w:rsidRPr="007E27A7" w:rsidRDefault="00F47422" w:rsidP="005D6C4F">
      <w:pPr>
        <w:pStyle w:val="Szvegtrzsbehzssal"/>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F47422" w:rsidRDefault="00F4742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F47422" w:rsidRDefault="00F47422" w:rsidP="005D6C4F">
      <w:pPr>
        <w:pStyle w:val="Szvegtrzsbehzssal"/>
        <w:ind w:left="0"/>
        <w:rPr>
          <w:b/>
        </w:rPr>
      </w:pPr>
      <w:r>
        <w:rPr>
          <w:b/>
        </w:rPr>
        <w:t>15.1. A keverékkel kapcsolatos biztonsági, egészségügyi és környezetvédelmi előírások/jogszabályok</w:t>
      </w:r>
    </w:p>
    <w:p w:rsidR="00F47422" w:rsidRDefault="00F47422" w:rsidP="005D6C4F">
      <w:pPr>
        <w:pStyle w:val="Szvegtrzsbehzssal"/>
        <w:keepNext/>
        <w:widowControl w:val="0"/>
        <w:spacing w:before="80"/>
        <w:ind w:left="0"/>
        <w:rPr>
          <w:b/>
        </w:rPr>
      </w:pPr>
      <w:r>
        <w:rPr>
          <w:b/>
        </w:rPr>
        <w:t>Vonatkozó közösségi joganyagok</w:t>
      </w:r>
    </w:p>
    <w:p w:rsidR="00F47422" w:rsidRDefault="00F47422" w:rsidP="005D6C4F">
      <w:pPr>
        <w:pStyle w:val="Szvegtrzsbehzssal"/>
        <w:spacing w:before="0"/>
        <w:ind w:left="0"/>
      </w:pPr>
      <w:r w:rsidRPr="00A229DB">
        <w:t>REACH rendelet</w:t>
      </w:r>
      <w:r>
        <w:t xml:space="preserve">: </w:t>
      </w:r>
      <w:r w:rsidRPr="00A229DB">
        <w:t>1907/2006/EK és módosításai</w:t>
      </w:r>
    </w:p>
    <w:p w:rsidR="00F47422" w:rsidRPr="00A229DB" w:rsidRDefault="00F47422" w:rsidP="005D6C4F">
      <w:pPr>
        <w:pStyle w:val="Szvegtrzsbehzssal"/>
        <w:spacing w:before="0"/>
        <w:ind w:left="0"/>
      </w:pPr>
      <w:r w:rsidRPr="00A229DB">
        <w:t>CLP-rendelet: 1272/2008/EK és módosításai</w:t>
      </w:r>
    </w:p>
    <w:p w:rsidR="00F47422" w:rsidRPr="00A229DB" w:rsidRDefault="00F47422" w:rsidP="005D6C4F">
      <w:pPr>
        <w:pStyle w:val="Szvegtrzsbehzssal"/>
        <w:spacing w:before="0"/>
        <w:ind w:left="0"/>
      </w:pPr>
      <w:r>
        <w:t>Tisztítószer-rendelet: 648/2004/EK és módosításai</w:t>
      </w:r>
    </w:p>
    <w:p w:rsidR="00F47422" w:rsidRDefault="00F47422" w:rsidP="005D6C4F">
      <w:pPr>
        <w:pStyle w:val="Szvegtrzsbehzssal"/>
        <w:spacing w:before="0"/>
        <w:ind w:left="0"/>
      </w:pPr>
      <w:r w:rsidRPr="00A229DB">
        <w:t xml:space="preserve">DSD és DPD-irányelv: 67/548/EGK és 1999/45/EK és módosításai </w:t>
      </w:r>
    </w:p>
    <w:p w:rsidR="00F47422" w:rsidRPr="008D4C21" w:rsidRDefault="00F47422" w:rsidP="005D6C4F">
      <w:pPr>
        <w:pStyle w:val="Szvegtrzsbehzssal"/>
        <w:keepNext/>
        <w:widowControl w:val="0"/>
        <w:spacing w:before="80"/>
        <w:ind w:left="0"/>
        <w:rPr>
          <w:rFonts w:cs="Tahoma"/>
          <w:b/>
        </w:rPr>
      </w:pPr>
      <w:r w:rsidRPr="008D4C21">
        <w:rPr>
          <w:rFonts w:cs="Tahoma"/>
          <w:b/>
        </w:rPr>
        <w:t>Vonatkozó nemzeti joganyagok</w:t>
      </w:r>
    </w:p>
    <w:p w:rsidR="00F47422" w:rsidRPr="00CA61B2" w:rsidRDefault="00F47422" w:rsidP="005D6C4F">
      <w:pPr>
        <w:pStyle w:val="Szvegtrzsbehzssal"/>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F47422" w:rsidRPr="008D4C21" w:rsidRDefault="00F47422" w:rsidP="005D6C4F">
      <w:pPr>
        <w:pStyle w:val="Szvegtrzsbehzssal"/>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F47422" w:rsidRPr="008D4C21" w:rsidRDefault="00F47422" w:rsidP="005D6C4F">
      <w:pPr>
        <w:pStyle w:val="Szvegtrzsbehzssal"/>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F47422" w:rsidRPr="008D4C21" w:rsidRDefault="00F47422" w:rsidP="005D6C4F">
      <w:pPr>
        <w:pStyle w:val="Szvegtrzsbehzssal"/>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F47422" w:rsidRPr="008D4C21" w:rsidRDefault="00F47422" w:rsidP="005D6C4F">
      <w:pPr>
        <w:pStyle w:val="Szvegtrzsbehzssal"/>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F47422" w:rsidRPr="00CA61B2" w:rsidRDefault="00F47422" w:rsidP="005D6C4F">
      <w:pPr>
        <w:pStyle w:val="Szvegtrzsbehzssal"/>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F47422" w:rsidRDefault="00F4742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F47422" w:rsidRDefault="00F47422" w:rsidP="005D6C4F">
      <w:pPr>
        <w:pStyle w:val="Szvegtrzsbehzssal"/>
        <w:spacing w:before="0"/>
        <w:ind w:left="0"/>
        <w:rPr>
          <w:rFonts w:cs="Tahoma"/>
        </w:rPr>
      </w:pPr>
      <w:r w:rsidRPr="00EC0BAC">
        <w:rPr>
          <w:rFonts w:cs="Tahoma"/>
        </w:rPr>
        <w:t xml:space="preserve">Az adatlap a termék normál körülmények között történő felhasználására és kezelésére vonatkozó információkat tartalmazza. </w:t>
      </w:r>
    </w:p>
    <w:p w:rsidR="00F47422" w:rsidRDefault="00F47422" w:rsidP="005D6C4F">
      <w:pPr>
        <w:pStyle w:val="Szvegtrzsbehzssal"/>
        <w:spacing w:before="0"/>
        <w:ind w:left="0"/>
        <w:rPr>
          <w:rFonts w:cs="Tahoma"/>
        </w:rPr>
      </w:pPr>
      <w:r w:rsidRPr="00EC0BAC">
        <w:rPr>
          <w:rFonts w:cs="Tahoma"/>
        </w:rPr>
        <w:t xml:space="preserve">Minden olyan alkalmazás esetén, amikor a terméket más anyaggal elegyítik, illetve olyan eljárásokat alkalmaznak, amelyek nem felelnek meg az adatlapban foglaltaknak, a teljes felelősség a felhasználót terheli. </w:t>
      </w:r>
    </w:p>
    <w:p w:rsidR="00F47422" w:rsidRDefault="00F47422" w:rsidP="005D6C4F">
      <w:pPr>
        <w:pStyle w:val="Szvegtrzsbehzssal"/>
        <w:spacing w:before="0"/>
        <w:ind w:left="0"/>
        <w:rPr>
          <w:rFonts w:cs="Tahoma"/>
        </w:rPr>
      </w:pPr>
      <w:r w:rsidRPr="00EC0BAC">
        <w:rPr>
          <w:rFonts w:cs="Tahoma"/>
        </w:rPr>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F47422" w:rsidRDefault="00F47422" w:rsidP="005D6C4F">
      <w:pPr>
        <w:pStyle w:val="Szvegtrzsbehzssal"/>
        <w:spacing w:before="0"/>
        <w:ind w:left="0"/>
      </w:pPr>
      <w:r w:rsidRPr="00EC0BAC">
        <w:rPr>
          <w:rFonts w:cs="Tahoma"/>
        </w:rPr>
        <w:lastRenderedPageBreak/>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F47422" w:rsidRDefault="00F47422" w:rsidP="00C46CAC">
      <w:pPr>
        <w:pStyle w:val="Szvegtrzsbehzssal"/>
        <w:ind w:left="0"/>
        <w:rPr>
          <w:rFonts w:cs="Tahoma"/>
          <w:b/>
        </w:rPr>
      </w:pPr>
      <w:r>
        <w:rPr>
          <w:rFonts w:cs="Tahoma"/>
          <w:b/>
        </w:rPr>
        <w:t xml:space="preserve">16.1. </w:t>
      </w:r>
      <w:r w:rsidRPr="003C3065">
        <w:rPr>
          <w:rFonts w:cs="Tahoma"/>
          <w:b/>
        </w:rPr>
        <w:t xml:space="preserve">A </w:t>
      </w:r>
      <w:r>
        <w:rPr>
          <w:rFonts w:cs="Tahoma"/>
          <w:b/>
        </w:rPr>
        <w:t xml:space="preserve">2. és a </w:t>
      </w:r>
      <w:r w:rsidRPr="003C3065">
        <w:rPr>
          <w:rFonts w:cs="Tahoma"/>
          <w:b/>
        </w:rPr>
        <w:t xml:space="preserve">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F47422" w:rsidRDefault="00F47422" w:rsidP="005D6C4F">
      <w:pPr>
        <w:pStyle w:val="Szvegtrzsbehzssal"/>
        <w:tabs>
          <w:tab w:val="left" w:pos="851"/>
          <w:tab w:val="left" w:pos="1276"/>
        </w:tabs>
        <w:spacing w:before="0" w:after="60"/>
        <w:ind w:left="0" w:firstLine="425"/>
        <w:rPr>
          <w:b/>
        </w:rPr>
      </w:pPr>
      <w:r>
        <w:rPr>
          <w:rFonts w:cs="Tahoma"/>
        </w:rPr>
        <w:t>Xi: Irritatív</w:t>
      </w:r>
    </w:p>
    <w:p w:rsidR="00F47422" w:rsidRPr="001F10D6" w:rsidRDefault="00F47422" w:rsidP="005D6C4F">
      <w:pPr>
        <w:pStyle w:val="Szvegtrzsbehzssal"/>
        <w:tabs>
          <w:tab w:val="clear" w:pos="1701"/>
          <w:tab w:val="left" w:pos="1276"/>
        </w:tabs>
        <w:spacing w:before="0"/>
        <w:ind w:left="0" w:firstLine="426"/>
        <w:rPr>
          <w:rFonts w:cs="Tahoma"/>
        </w:rPr>
      </w:pPr>
      <w:r w:rsidRPr="001F10D6">
        <w:rPr>
          <w:rFonts w:cs="Tahoma"/>
        </w:rPr>
        <w:t xml:space="preserve">R </w:t>
      </w:r>
      <w:r>
        <w:rPr>
          <w:rFonts w:cs="Tahoma"/>
        </w:rPr>
        <w:t>10</w:t>
      </w:r>
      <w:r w:rsidRPr="001F10D6">
        <w:rPr>
          <w:rFonts w:cs="Tahoma"/>
        </w:rPr>
        <w:tab/>
      </w:r>
      <w:r>
        <w:rPr>
          <w:rFonts w:cs="Tahoma"/>
        </w:rPr>
        <w:t>Kismértékben tűzveszélyes</w:t>
      </w:r>
    </w:p>
    <w:p w:rsidR="00F47422" w:rsidRDefault="00F47422" w:rsidP="005D6C4F">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F47422" w:rsidRDefault="00F47422" w:rsidP="005D6C4F">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F47422" w:rsidRDefault="00F47422" w:rsidP="005D6C4F">
      <w:pPr>
        <w:tabs>
          <w:tab w:val="left" w:pos="1276"/>
        </w:tabs>
        <w:ind w:firstLine="426"/>
        <w:jc w:val="both"/>
        <w:rPr>
          <w:rFonts w:ascii="Tahoma" w:hAnsi="Tahoma" w:cs="Tahoma"/>
          <w:snapToGrid w:val="0"/>
        </w:rPr>
      </w:pPr>
      <w:r>
        <w:rPr>
          <w:rFonts w:ascii="Tahoma" w:hAnsi="Tahoma" w:cs="Tahoma"/>
          <w:snapToGrid w:val="0"/>
        </w:rPr>
        <w:t>R 67</w:t>
      </w:r>
      <w:r>
        <w:rPr>
          <w:rFonts w:ascii="Tahoma" w:hAnsi="Tahoma" w:cs="Tahoma"/>
          <w:snapToGrid w:val="0"/>
        </w:rPr>
        <w:tab/>
        <w:t>A gőzök álmosságot vagy szédülést okozhatnak.</w:t>
      </w:r>
    </w:p>
    <w:p w:rsidR="00F47422" w:rsidRPr="006B2FFA" w:rsidRDefault="00F47422" w:rsidP="005D6C4F">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Pr>
          <w:rFonts w:ascii="Tahoma" w:hAnsi="Tahoma" w:cs="Tahoma"/>
          <w:b/>
          <w:snapToGrid w:val="0"/>
        </w:rPr>
        <w:t xml:space="preserve">, </w:t>
      </w:r>
      <w:r w:rsidRPr="006B2FFA">
        <w:rPr>
          <w:rFonts w:ascii="Tahoma" w:hAnsi="Tahoma" w:cs="Tahoma"/>
          <w:snapToGrid w:val="0"/>
        </w:rPr>
        <w:t xml:space="preserve">a rövidítések utáni </w:t>
      </w:r>
      <w:r>
        <w:rPr>
          <w:rFonts w:ascii="Tahoma" w:hAnsi="Tahoma" w:cs="Tahoma"/>
          <w:snapToGrid w:val="0"/>
        </w:rPr>
        <w:t xml:space="preserve">(1-4) </w:t>
      </w:r>
      <w:r w:rsidRPr="006B2FFA">
        <w:rPr>
          <w:rFonts w:ascii="Tahoma" w:hAnsi="Tahoma" w:cs="Tahoma"/>
          <w:snapToGrid w:val="0"/>
        </w:rPr>
        <w:t xml:space="preserve">számok, az osztályon belüli kategóriát jelölik meg, a nagyobb számok kisebb veszélyt jelentenek: </w:t>
      </w:r>
    </w:p>
    <w:p w:rsidR="00F47422" w:rsidRDefault="00F47422" w:rsidP="005D6C4F">
      <w:pPr>
        <w:pStyle w:val="Szvegtrzsbehzssal"/>
        <w:tabs>
          <w:tab w:val="left" w:pos="851"/>
        </w:tabs>
        <w:spacing w:before="0"/>
        <w:ind w:left="0"/>
        <w:rPr>
          <w:rFonts w:cs="Tahoma"/>
        </w:rPr>
      </w:pPr>
      <w:r>
        <w:rPr>
          <w:rFonts w:cs="Tahoma"/>
        </w:rPr>
        <w:t>Skin Irrit.: bőrirritáció; Eye Dam.: szemkárosító; Flam. Liq.: tűzveszélyes folyadék; STOT SE: célcervi toxicitás, egyszeri expozíció (jelen esetben légúti)</w:t>
      </w:r>
    </w:p>
    <w:p w:rsidR="00F47422" w:rsidRPr="004A2824" w:rsidRDefault="00F47422" w:rsidP="004A2824">
      <w:pPr>
        <w:pStyle w:val="Szvegtrzsbehzssal"/>
        <w:tabs>
          <w:tab w:val="left" w:pos="1276"/>
          <w:tab w:val="left" w:pos="1418"/>
        </w:tabs>
        <w:spacing w:before="0"/>
        <w:ind w:left="284" w:firstLine="142"/>
        <w:jc w:val="left"/>
        <w:rPr>
          <w:rFonts w:cs="Tahoma"/>
        </w:rPr>
      </w:pPr>
      <w:r w:rsidRPr="004A2824">
        <w:rPr>
          <w:rFonts w:cs="Tahoma"/>
        </w:rPr>
        <w:t>H225</w:t>
      </w:r>
      <w:r w:rsidRPr="004A2824">
        <w:rPr>
          <w:rFonts w:cs="Tahoma"/>
        </w:rPr>
        <w:tab/>
        <w:t>Fokozottan tűzveszélyes folyadék és gőz.</w:t>
      </w:r>
    </w:p>
    <w:p w:rsidR="00F47422" w:rsidRPr="001F10D6" w:rsidRDefault="00F47422" w:rsidP="005D6C4F">
      <w:pPr>
        <w:pStyle w:val="Szvegtrzsbehzssal"/>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F47422" w:rsidRDefault="00F47422" w:rsidP="005D6C4F">
      <w:pPr>
        <w:pStyle w:val="Szvegtrzsbehzssal"/>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F47422" w:rsidRPr="004A2824" w:rsidRDefault="00F47422" w:rsidP="004A2824">
      <w:pPr>
        <w:pStyle w:val="Szvegtrzsbehzssal"/>
        <w:tabs>
          <w:tab w:val="left" w:pos="1276"/>
          <w:tab w:val="left" w:pos="1418"/>
        </w:tabs>
        <w:spacing w:before="0"/>
        <w:ind w:left="284" w:firstLine="142"/>
        <w:jc w:val="left"/>
        <w:rPr>
          <w:rFonts w:cs="Tahoma"/>
        </w:rPr>
      </w:pPr>
      <w:r w:rsidRPr="004A2824">
        <w:rPr>
          <w:rFonts w:cs="Tahoma"/>
        </w:rPr>
        <w:t>H336</w:t>
      </w:r>
      <w:r w:rsidRPr="004A2824">
        <w:rPr>
          <w:rFonts w:cs="Tahoma"/>
        </w:rPr>
        <w:tab/>
        <w:t>Álmosságot vagy szédülést okozhat.</w:t>
      </w:r>
    </w:p>
    <w:p w:rsidR="00F47422" w:rsidRPr="006553AB" w:rsidRDefault="00F47422" w:rsidP="005D6C4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május 26-án.</w:t>
      </w:r>
    </w:p>
    <w:sectPr w:rsidR="00F47422"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BBC" w:rsidRDefault="00835BBC">
      <w:r>
        <w:separator/>
      </w:r>
    </w:p>
  </w:endnote>
  <w:endnote w:type="continuationSeparator" w:id="0">
    <w:p w:rsidR="00835BBC" w:rsidRDefault="00835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Simplified Arabic Fixed">
    <w:charset w:val="00"/>
    <w:family w:val="modern"/>
    <w:pitch w:val="fixed"/>
    <w:sig w:usb0="00002003" w:usb1="00000000" w:usb2="00000000" w:usb3="00000000" w:csb0="00000041"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BBC" w:rsidRDefault="00835BBC">
      <w:r>
        <w:separator/>
      </w:r>
    </w:p>
  </w:footnote>
  <w:footnote w:type="continuationSeparator" w:id="0">
    <w:p w:rsidR="00835BBC" w:rsidRDefault="00835BBC">
      <w:r>
        <w:continuationSeparator/>
      </w:r>
    </w:p>
  </w:footnote>
  <w:footnote w:id="1">
    <w:p w:rsidR="00F47422" w:rsidRDefault="00F47422" w:rsidP="005D6C4F">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F47422" w:rsidRDefault="00F47422" w:rsidP="005D6C4F">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F47422" w:rsidRDefault="00F47422" w:rsidP="005D6C4F">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F47422" w:rsidRDefault="00F47422" w:rsidP="00213A1F">
      <w:pPr>
        <w:pStyle w:val="Szvegtrzsbehzssal"/>
        <w:tabs>
          <w:tab w:val="left" w:pos="426"/>
        </w:tabs>
        <w:ind w:left="426" w:hanging="426"/>
      </w:pPr>
      <w:r w:rsidRPr="00213A1F">
        <w:rPr>
          <w:rStyle w:val="Lbjegyzet-hivatkozs"/>
          <w:sz w:val="16"/>
          <w:szCs w:val="16"/>
        </w:rPr>
        <w:footnoteRef/>
      </w:r>
      <w:r w:rsidRPr="00213A1F">
        <w:rPr>
          <w:sz w:val="16"/>
          <w:szCs w:val="16"/>
        </w:rPr>
        <w:t xml:space="preserve"> </w:t>
      </w:r>
      <w:r w:rsidRPr="00213A1F">
        <w:rPr>
          <w:rFonts w:cs="Tahoma"/>
          <w:spacing w:val="-2"/>
          <w:sz w:val="16"/>
          <w:szCs w:val="16"/>
        </w:rPr>
        <w:t>ÁK:</w:t>
      </w:r>
      <w:r w:rsidRPr="00213A1F">
        <w:rPr>
          <w:rFonts w:cs="Tahoma"/>
          <w:spacing w:val="-2"/>
          <w:sz w:val="16"/>
          <w:szCs w:val="16"/>
        </w:rPr>
        <w:tab/>
        <w:t>Munkahely levegőjében egy műszakra megengedett átlagkoncentráció, amely nem fejt ki egészségkárosító hatást.</w:t>
      </w:r>
    </w:p>
  </w:footnote>
  <w:footnote w:id="5">
    <w:p w:rsidR="00F47422" w:rsidRDefault="00F47422" w:rsidP="00213A1F">
      <w:pPr>
        <w:pStyle w:val="Szvegtrzsbehzssal"/>
        <w:tabs>
          <w:tab w:val="left" w:pos="426"/>
        </w:tabs>
        <w:spacing w:before="0"/>
        <w:ind w:left="426" w:hanging="426"/>
      </w:pPr>
      <w:r w:rsidRPr="00213A1F">
        <w:rPr>
          <w:rStyle w:val="Lbjegyzet-hivatkozs"/>
          <w:sz w:val="16"/>
          <w:szCs w:val="16"/>
        </w:rPr>
        <w:footnoteRef/>
      </w:r>
      <w:r w:rsidRPr="00213A1F">
        <w:rPr>
          <w:sz w:val="16"/>
          <w:szCs w:val="16"/>
        </w:rPr>
        <w:t xml:space="preserve"> </w:t>
      </w:r>
      <w:r w:rsidRPr="00213A1F">
        <w:rPr>
          <w:rFonts w:cs="Tahoma"/>
          <w:bCs/>
          <w:spacing w:val="-2"/>
          <w:sz w:val="16"/>
          <w:szCs w:val="16"/>
        </w:rPr>
        <w:t>CK:</w:t>
      </w:r>
      <w:r w:rsidRPr="00213A1F">
        <w:rPr>
          <w:rFonts w:cs="Tahoma"/>
          <w:bCs/>
          <w:spacing w:val="-2"/>
          <w:sz w:val="16"/>
          <w:szCs w:val="16"/>
        </w:rPr>
        <w:tab/>
        <w:t>Megengedett csúcskoncentráció, rövid ideig megengedhető legnagyobb levegőszennyezettség egy műszakon belül.</w:t>
      </w:r>
    </w:p>
  </w:footnote>
  <w:footnote w:id="6">
    <w:p w:rsidR="00F47422" w:rsidRDefault="00F47422" w:rsidP="005D6C4F">
      <w:pPr>
        <w:pStyle w:val="Lbjegyzetszveg"/>
      </w:pPr>
      <w:r w:rsidRPr="00213A1F">
        <w:rPr>
          <w:rStyle w:val="Lbjegyzet-hivatkozs"/>
          <w:rFonts w:ascii="Tahoma" w:hAnsi="Tahoma" w:cs="Tahoma"/>
          <w:sz w:val="16"/>
          <w:szCs w:val="16"/>
        </w:rPr>
        <w:footnoteRef/>
      </w:r>
      <w:r w:rsidRPr="00213A1F">
        <w:rPr>
          <w:rFonts w:ascii="Tahoma" w:hAnsi="Tahoma" w:cs="Tahoma"/>
          <w:sz w:val="16"/>
          <w:szCs w:val="16"/>
        </w:rPr>
        <w:t xml:space="preserve"> DNEL/DERIVED NO EFFECT LEVEL - a humán expozíció származtatott hatásmentes szintje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22" w:rsidRDefault="00EC6134"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8240"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F47422">
      <w:rPr>
        <w:rFonts w:ascii="Tahoma" w:hAnsi="Tahoma" w:cs="Tahoma"/>
        <w:noProof/>
        <w:sz w:val="14"/>
        <w:szCs w:val="14"/>
      </w:rPr>
      <w:t>Lorin általános tisztítószer - lilac</w:t>
    </w:r>
    <w:r w:rsidR="00F47422">
      <w:rPr>
        <w:rFonts w:ascii="Tahoma" w:hAnsi="Tahoma" w:cs="Tahoma"/>
        <w:noProof/>
        <w:sz w:val="14"/>
        <w:szCs w:val="14"/>
      </w:rPr>
      <w:tab/>
    </w:r>
  </w:p>
  <w:p w:rsidR="00F47422" w:rsidRDefault="00F47422"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F47422" w:rsidRDefault="00F47422"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Kiadva 2015. május 26.</w:t>
    </w:r>
    <w:r>
      <w:rPr>
        <w:rFonts w:ascii="Tahoma" w:hAnsi="Tahoma" w:cs="Tahoma"/>
        <w:noProof/>
        <w:sz w:val="14"/>
        <w:szCs w:val="14"/>
      </w:rPr>
      <w:tab/>
    </w:r>
    <w:r w:rsidR="005D7F16">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5D7F16">
      <w:rPr>
        <w:rStyle w:val="Oldalszm"/>
        <w:rFonts w:ascii="Tahoma" w:hAnsi="Tahoma" w:cs="Tahoma"/>
        <w:sz w:val="14"/>
        <w:szCs w:val="14"/>
      </w:rPr>
      <w:fldChar w:fldCharType="separate"/>
    </w:r>
    <w:r w:rsidR="00EC6134">
      <w:rPr>
        <w:rStyle w:val="Oldalszm"/>
        <w:rFonts w:ascii="Tahoma" w:hAnsi="Tahoma" w:cs="Tahoma"/>
        <w:noProof/>
        <w:sz w:val="14"/>
        <w:szCs w:val="14"/>
      </w:rPr>
      <w:t>1</w:t>
    </w:r>
    <w:r w:rsidR="005D7F16">
      <w:rPr>
        <w:rStyle w:val="Oldalszm"/>
        <w:rFonts w:ascii="Tahoma" w:hAnsi="Tahoma" w:cs="Tahoma"/>
        <w:sz w:val="14"/>
        <w:szCs w:val="14"/>
      </w:rPr>
      <w:fldChar w:fldCharType="end"/>
    </w:r>
    <w:r>
      <w:rPr>
        <w:rStyle w:val="Oldalszm"/>
        <w:rFonts w:ascii="Tahoma" w:hAnsi="Tahoma" w:cs="Tahoma"/>
        <w:sz w:val="14"/>
        <w:szCs w:val="14"/>
      </w:rPr>
      <w:t>/</w:t>
    </w:r>
    <w:r w:rsidR="005D7F16">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5D7F16">
      <w:rPr>
        <w:rStyle w:val="Oldalszm"/>
        <w:rFonts w:ascii="Tahoma" w:hAnsi="Tahoma" w:cs="Tahoma"/>
        <w:sz w:val="14"/>
        <w:szCs w:val="14"/>
      </w:rPr>
      <w:fldChar w:fldCharType="separate"/>
    </w:r>
    <w:r w:rsidR="00EC6134">
      <w:rPr>
        <w:rStyle w:val="Oldalszm"/>
        <w:rFonts w:ascii="Tahoma" w:hAnsi="Tahoma" w:cs="Tahoma"/>
        <w:noProof/>
        <w:sz w:val="14"/>
        <w:szCs w:val="14"/>
      </w:rPr>
      <w:t>6</w:t>
    </w:r>
    <w:r w:rsidR="005D7F16">
      <w:rPr>
        <w:rStyle w:val="Oldalszm"/>
        <w:rFonts w:ascii="Tahoma" w:hAnsi="Tahoma" w:cs="Tahoma"/>
        <w:sz w:val="14"/>
        <w:szCs w:val="14"/>
      </w:rPr>
      <w:fldChar w:fldCharType="end"/>
    </w:r>
    <w:r>
      <w:rPr>
        <w:rStyle w:val="Oldalszm"/>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22" w:rsidRDefault="00EC6134" w:rsidP="00626A8E">
    <w:pPr>
      <w:pStyle w:val="lfej"/>
      <w:tabs>
        <w:tab w:val="clear" w:pos="9072"/>
        <w:tab w:val="right" w:pos="9639"/>
      </w:tabs>
    </w:pPr>
    <w:r>
      <w:rPr>
        <w:noProof/>
      </w:rPr>
      <w:drawing>
        <wp:anchor distT="0" distB="0" distL="114300" distR="114300" simplePos="0" relativeHeight="251657216" behindDoc="1" locked="0" layoutInCell="1" allowOverlap="1">
          <wp:simplePos x="0" y="0"/>
          <wp:positionH relativeFrom="column">
            <wp:posOffset>-151130</wp:posOffset>
          </wp:positionH>
          <wp:positionV relativeFrom="paragraph">
            <wp:posOffset>-151130</wp:posOffset>
          </wp:positionV>
          <wp:extent cx="1030605" cy="721360"/>
          <wp:effectExtent l="19050" t="0" r="0" b="0"/>
          <wp:wrapThrough wrapText="bothSides">
            <wp:wrapPolygon edited="0">
              <wp:start x="-399" y="0"/>
              <wp:lineTo x="-399" y="21106"/>
              <wp:lineTo x="21560" y="21106"/>
              <wp:lineTo x="21560" y="0"/>
              <wp:lineTo x="-399" y="0"/>
            </wp:wrapPolygon>
          </wp:wrapThrough>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
                  <a:srcRect/>
                  <a:stretch>
                    <a:fillRect/>
                  </a:stretch>
                </pic:blipFill>
                <pic:spPr bwMode="auto">
                  <a:xfrm>
                    <a:off x="0" y="0"/>
                    <a:ext cx="1030605" cy="721360"/>
                  </a:xfrm>
                  <a:prstGeom prst="rect">
                    <a:avLst/>
                  </a:prstGeom>
                  <a:noFill/>
                </pic:spPr>
              </pic:pic>
            </a:graphicData>
          </a:graphic>
        </wp:anchor>
      </w:drawing>
    </w:r>
    <w:r w:rsidR="00F47422">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11"/>
  </w:num>
  <w:num w:numId="15">
    <w:abstractNumId w:val="7"/>
  </w:num>
  <w:num w:numId="16">
    <w:abstractNumId w:val="21"/>
  </w:num>
  <w:num w:numId="17">
    <w:abstractNumId w:val="19"/>
  </w:num>
  <w:num w:numId="18">
    <w:abstractNumId w:val="22"/>
  </w:num>
  <w:num w:numId="19">
    <w:abstractNumId w:val="17"/>
  </w:num>
  <w:num w:numId="20">
    <w:abstractNumId w:val="3"/>
  </w:num>
  <w:num w:numId="21">
    <w:abstractNumId w:val="12"/>
  </w:num>
  <w:num w:numId="22">
    <w:abstractNumId w:val="6"/>
  </w:num>
  <w:num w:numId="23">
    <w:abstractNumId w:val="2"/>
  </w:num>
  <w:num w:numId="24">
    <w:abstractNumId w:val="15"/>
  </w:num>
  <w:num w:numId="25">
    <w:abstractNumId w:val="8"/>
  </w:num>
  <w:num w:numId="26">
    <w:abstractNumId w:val="14"/>
  </w:num>
  <w:num w:numId="27">
    <w:abstractNumId w:val="4"/>
  </w:num>
  <w:num w:numId="28">
    <w:abstractNumId w:val="20"/>
  </w:num>
  <w:num w:numId="29">
    <w:abstractNumId w:val="9"/>
  </w:num>
  <w:num w:numId="30">
    <w:abstractNumId w:val="23"/>
  </w:num>
  <w:num w:numId="31">
    <w:abstractNumId w:val="13"/>
  </w:num>
  <w:num w:numId="32">
    <w:abstractNumId w:val="1"/>
  </w:num>
  <w:num w:numId="33">
    <w:abstractNumId w:val="18"/>
  </w:num>
  <w:num w:numId="34">
    <w:abstractNumId w:val="5"/>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2079C"/>
    <w:rsid w:val="000267AD"/>
    <w:rsid w:val="00037104"/>
    <w:rsid w:val="000376BB"/>
    <w:rsid w:val="00040A53"/>
    <w:rsid w:val="00042708"/>
    <w:rsid w:val="00052853"/>
    <w:rsid w:val="00054727"/>
    <w:rsid w:val="00054FA8"/>
    <w:rsid w:val="000568BF"/>
    <w:rsid w:val="00060AEA"/>
    <w:rsid w:val="000757DF"/>
    <w:rsid w:val="00077F0C"/>
    <w:rsid w:val="00080769"/>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E06D6"/>
    <w:rsid w:val="000E1DD2"/>
    <w:rsid w:val="000E25C3"/>
    <w:rsid w:val="000E4A43"/>
    <w:rsid w:val="000E51C7"/>
    <w:rsid w:val="000F0E73"/>
    <w:rsid w:val="00100203"/>
    <w:rsid w:val="001007CD"/>
    <w:rsid w:val="00101AF6"/>
    <w:rsid w:val="00102AFA"/>
    <w:rsid w:val="001063D0"/>
    <w:rsid w:val="001179C0"/>
    <w:rsid w:val="0012223F"/>
    <w:rsid w:val="00123D5E"/>
    <w:rsid w:val="00124467"/>
    <w:rsid w:val="001244DF"/>
    <w:rsid w:val="0013230F"/>
    <w:rsid w:val="0014339B"/>
    <w:rsid w:val="001451C7"/>
    <w:rsid w:val="0015371B"/>
    <w:rsid w:val="001555B4"/>
    <w:rsid w:val="00155BA0"/>
    <w:rsid w:val="001610D0"/>
    <w:rsid w:val="00172A90"/>
    <w:rsid w:val="00173BF9"/>
    <w:rsid w:val="0017621F"/>
    <w:rsid w:val="00176539"/>
    <w:rsid w:val="00182763"/>
    <w:rsid w:val="00184F11"/>
    <w:rsid w:val="001866BA"/>
    <w:rsid w:val="001875AB"/>
    <w:rsid w:val="00196D8C"/>
    <w:rsid w:val="001A4626"/>
    <w:rsid w:val="001A6D1E"/>
    <w:rsid w:val="001A71A9"/>
    <w:rsid w:val="001A71E5"/>
    <w:rsid w:val="001B5B76"/>
    <w:rsid w:val="001C5776"/>
    <w:rsid w:val="001C77FE"/>
    <w:rsid w:val="001D1A25"/>
    <w:rsid w:val="001D7C4F"/>
    <w:rsid w:val="001E4463"/>
    <w:rsid w:val="001E47CE"/>
    <w:rsid w:val="001E5BCD"/>
    <w:rsid w:val="001F10D6"/>
    <w:rsid w:val="001F17B9"/>
    <w:rsid w:val="001F1F52"/>
    <w:rsid w:val="001F5087"/>
    <w:rsid w:val="001F6E55"/>
    <w:rsid w:val="00203533"/>
    <w:rsid w:val="00210D0C"/>
    <w:rsid w:val="00211048"/>
    <w:rsid w:val="0021392C"/>
    <w:rsid w:val="00213A1F"/>
    <w:rsid w:val="0021620D"/>
    <w:rsid w:val="00216CA3"/>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3D58"/>
    <w:rsid w:val="00295615"/>
    <w:rsid w:val="002A037D"/>
    <w:rsid w:val="002A09C5"/>
    <w:rsid w:val="002A3760"/>
    <w:rsid w:val="002B06F6"/>
    <w:rsid w:val="002B5B34"/>
    <w:rsid w:val="002B6409"/>
    <w:rsid w:val="002B6BE7"/>
    <w:rsid w:val="002C30D4"/>
    <w:rsid w:val="002C56A6"/>
    <w:rsid w:val="002C6EA5"/>
    <w:rsid w:val="002E743C"/>
    <w:rsid w:val="002E7A9F"/>
    <w:rsid w:val="00301D81"/>
    <w:rsid w:val="003073B5"/>
    <w:rsid w:val="0031732B"/>
    <w:rsid w:val="00322095"/>
    <w:rsid w:val="00323E34"/>
    <w:rsid w:val="0033006D"/>
    <w:rsid w:val="00330787"/>
    <w:rsid w:val="00332A1C"/>
    <w:rsid w:val="00332AD1"/>
    <w:rsid w:val="00333685"/>
    <w:rsid w:val="00334B0F"/>
    <w:rsid w:val="0034100E"/>
    <w:rsid w:val="0034660F"/>
    <w:rsid w:val="00351516"/>
    <w:rsid w:val="00356E1F"/>
    <w:rsid w:val="003606C6"/>
    <w:rsid w:val="003628FA"/>
    <w:rsid w:val="00376AB8"/>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B5C0B"/>
    <w:rsid w:val="003C2E4E"/>
    <w:rsid w:val="003C3065"/>
    <w:rsid w:val="003C60BD"/>
    <w:rsid w:val="003C64C7"/>
    <w:rsid w:val="003C7EB4"/>
    <w:rsid w:val="003D068E"/>
    <w:rsid w:val="003D40A0"/>
    <w:rsid w:val="003E098F"/>
    <w:rsid w:val="003E47F7"/>
    <w:rsid w:val="003E4CE4"/>
    <w:rsid w:val="003F33A7"/>
    <w:rsid w:val="003F65E3"/>
    <w:rsid w:val="004030FC"/>
    <w:rsid w:val="00404711"/>
    <w:rsid w:val="00404D08"/>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B13BE"/>
    <w:rsid w:val="004C1FE7"/>
    <w:rsid w:val="004D3DF8"/>
    <w:rsid w:val="004D430B"/>
    <w:rsid w:val="004D5835"/>
    <w:rsid w:val="004D6BA9"/>
    <w:rsid w:val="004D7F3B"/>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45FB"/>
    <w:rsid w:val="00562764"/>
    <w:rsid w:val="0056484A"/>
    <w:rsid w:val="00570043"/>
    <w:rsid w:val="005818AB"/>
    <w:rsid w:val="0058246F"/>
    <w:rsid w:val="005840A9"/>
    <w:rsid w:val="00585241"/>
    <w:rsid w:val="005906FB"/>
    <w:rsid w:val="00590BE6"/>
    <w:rsid w:val="0059673E"/>
    <w:rsid w:val="00596E7B"/>
    <w:rsid w:val="005A11A7"/>
    <w:rsid w:val="005A1937"/>
    <w:rsid w:val="005A453F"/>
    <w:rsid w:val="005C358B"/>
    <w:rsid w:val="005C3AF3"/>
    <w:rsid w:val="005C3B1E"/>
    <w:rsid w:val="005C50EE"/>
    <w:rsid w:val="005D6C4F"/>
    <w:rsid w:val="005D7F16"/>
    <w:rsid w:val="005E6B01"/>
    <w:rsid w:val="005F32A6"/>
    <w:rsid w:val="005F482D"/>
    <w:rsid w:val="00603B9F"/>
    <w:rsid w:val="00611589"/>
    <w:rsid w:val="00615561"/>
    <w:rsid w:val="00616803"/>
    <w:rsid w:val="0062027F"/>
    <w:rsid w:val="00623045"/>
    <w:rsid w:val="00626A8E"/>
    <w:rsid w:val="00630FE0"/>
    <w:rsid w:val="00632BAE"/>
    <w:rsid w:val="00641A4C"/>
    <w:rsid w:val="00642786"/>
    <w:rsid w:val="0064496A"/>
    <w:rsid w:val="00653031"/>
    <w:rsid w:val="006553AB"/>
    <w:rsid w:val="0065764C"/>
    <w:rsid w:val="006608A9"/>
    <w:rsid w:val="006608CB"/>
    <w:rsid w:val="006657B2"/>
    <w:rsid w:val="006660B2"/>
    <w:rsid w:val="00670F3E"/>
    <w:rsid w:val="006711FD"/>
    <w:rsid w:val="0067132A"/>
    <w:rsid w:val="00675D5C"/>
    <w:rsid w:val="00681260"/>
    <w:rsid w:val="00682C9C"/>
    <w:rsid w:val="00683C91"/>
    <w:rsid w:val="0068433E"/>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22972"/>
    <w:rsid w:val="00726FFA"/>
    <w:rsid w:val="0073012A"/>
    <w:rsid w:val="007311DF"/>
    <w:rsid w:val="00731BE6"/>
    <w:rsid w:val="007349D3"/>
    <w:rsid w:val="007378E7"/>
    <w:rsid w:val="00741037"/>
    <w:rsid w:val="00741528"/>
    <w:rsid w:val="0074610E"/>
    <w:rsid w:val="007476A0"/>
    <w:rsid w:val="00747813"/>
    <w:rsid w:val="007507A9"/>
    <w:rsid w:val="0076309D"/>
    <w:rsid w:val="00763ACA"/>
    <w:rsid w:val="00764471"/>
    <w:rsid w:val="0076637C"/>
    <w:rsid w:val="00771A07"/>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D4"/>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35BBC"/>
    <w:rsid w:val="0084435D"/>
    <w:rsid w:val="00851EA0"/>
    <w:rsid w:val="00855506"/>
    <w:rsid w:val="00856068"/>
    <w:rsid w:val="00857BC3"/>
    <w:rsid w:val="008624A2"/>
    <w:rsid w:val="00865127"/>
    <w:rsid w:val="008661B6"/>
    <w:rsid w:val="00871448"/>
    <w:rsid w:val="00874D02"/>
    <w:rsid w:val="00880685"/>
    <w:rsid w:val="00881F77"/>
    <w:rsid w:val="00897F4A"/>
    <w:rsid w:val="008B4EC6"/>
    <w:rsid w:val="008B5418"/>
    <w:rsid w:val="008C12C9"/>
    <w:rsid w:val="008C34D8"/>
    <w:rsid w:val="008C4891"/>
    <w:rsid w:val="008C7181"/>
    <w:rsid w:val="008D01FE"/>
    <w:rsid w:val="008D4C21"/>
    <w:rsid w:val="008D5244"/>
    <w:rsid w:val="008D7648"/>
    <w:rsid w:val="008E24C3"/>
    <w:rsid w:val="008E689F"/>
    <w:rsid w:val="008F05F6"/>
    <w:rsid w:val="008F2D87"/>
    <w:rsid w:val="008F5DF1"/>
    <w:rsid w:val="008F6CFF"/>
    <w:rsid w:val="009058A8"/>
    <w:rsid w:val="009062AF"/>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486F"/>
    <w:rsid w:val="0094687F"/>
    <w:rsid w:val="00947868"/>
    <w:rsid w:val="00954020"/>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325F"/>
    <w:rsid w:val="009B39F9"/>
    <w:rsid w:val="009B6108"/>
    <w:rsid w:val="009B6461"/>
    <w:rsid w:val="009C0503"/>
    <w:rsid w:val="009C09DF"/>
    <w:rsid w:val="009C1D9A"/>
    <w:rsid w:val="009C70CF"/>
    <w:rsid w:val="009D096A"/>
    <w:rsid w:val="009D39F4"/>
    <w:rsid w:val="009D663D"/>
    <w:rsid w:val="009E174D"/>
    <w:rsid w:val="009E3DFE"/>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3CA"/>
    <w:rsid w:val="00A46CA8"/>
    <w:rsid w:val="00A51C5B"/>
    <w:rsid w:val="00A53D17"/>
    <w:rsid w:val="00A54F27"/>
    <w:rsid w:val="00A57DB9"/>
    <w:rsid w:val="00A64DCE"/>
    <w:rsid w:val="00A66495"/>
    <w:rsid w:val="00A70C8D"/>
    <w:rsid w:val="00A734DB"/>
    <w:rsid w:val="00A7737B"/>
    <w:rsid w:val="00A775F0"/>
    <w:rsid w:val="00A8502F"/>
    <w:rsid w:val="00A855C9"/>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0163"/>
    <w:rsid w:val="00AD1532"/>
    <w:rsid w:val="00AD5077"/>
    <w:rsid w:val="00AE38D6"/>
    <w:rsid w:val="00AF4925"/>
    <w:rsid w:val="00AF549D"/>
    <w:rsid w:val="00B0111B"/>
    <w:rsid w:val="00B029F4"/>
    <w:rsid w:val="00B110D7"/>
    <w:rsid w:val="00B11DFE"/>
    <w:rsid w:val="00B12268"/>
    <w:rsid w:val="00B15377"/>
    <w:rsid w:val="00B158D1"/>
    <w:rsid w:val="00B234DF"/>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25BE"/>
    <w:rsid w:val="00BF3606"/>
    <w:rsid w:val="00BF66F4"/>
    <w:rsid w:val="00BF6E09"/>
    <w:rsid w:val="00BF7BA9"/>
    <w:rsid w:val="00C04831"/>
    <w:rsid w:val="00C04E08"/>
    <w:rsid w:val="00C110D4"/>
    <w:rsid w:val="00C11815"/>
    <w:rsid w:val="00C124FE"/>
    <w:rsid w:val="00C20065"/>
    <w:rsid w:val="00C21451"/>
    <w:rsid w:val="00C21AC3"/>
    <w:rsid w:val="00C23633"/>
    <w:rsid w:val="00C24E0F"/>
    <w:rsid w:val="00C2528D"/>
    <w:rsid w:val="00C27D51"/>
    <w:rsid w:val="00C33E54"/>
    <w:rsid w:val="00C40BD7"/>
    <w:rsid w:val="00C44FD3"/>
    <w:rsid w:val="00C455CB"/>
    <w:rsid w:val="00C46CAC"/>
    <w:rsid w:val="00C50C6F"/>
    <w:rsid w:val="00C54589"/>
    <w:rsid w:val="00C6520D"/>
    <w:rsid w:val="00C66674"/>
    <w:rsid w:val="00C7218F"/>
    <w:rsid w:val="00C77963"/>
    <w:rsid w:val="00C84C27"/>
    <w:rsid w:val="00C86C3C"/>
    <w:rsid w:val="00C934BE"/>
    <w:rsid w:val="00CA2702"/>
    <w:rsid w:val="00CA2C05"/>
    <w:rsid w:val="00CA4144"/>
    <w:rsid w:val="00CA5BA2"/>
    <w:rsid w:val="00CA61B2"/>
    <w:rsid w:val="00CB0228"/>
    <w:rsid w:val="00CB1156"/>
    <w:rsid w:val="00CB1331"/>
    <w:rsid w:val="00CB20D4"/>
    <w:rsid w:val="00CC1500"/>
    <w:rsid w:val="00CC3606"/>
    <w:rsid w:val="00CE305A"/>
    <w:rsid w:val="00CF0210"/>
    <w:rsid w:val="00CF5948"/>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80FB5"/>
    <w:rsid w:val="00D84722"/>
    <w:rsid w:val="00D849A1"/>
    <w:rsid w:val="00D86E64"/>
    <w:rsid w:val="00D87FC1"/>
    <w:rsid w:val="00DA561D"/>
    <w:rsid w:val="00DB3428"/>
    <w:rsid w:val="00DB5F8A"/>
    <w:rsid w:val="00DB641D"/>
    <w:rsid w:val="00DD46D4"/>
    <w:rsid w:val="00DD5C0B"/>
    <w:rsid w:val="00DE2E56"/>
    <w:rsid w:val="00DE486D"/>
    <w:rsid w:val="00DE4DB5"/>
    <w:rsid w:val="00DE5CDE"/>
    <w:rsid w:val="00E00766"/>
    <w:rsid w:val="00E00CCB"/>
    <w:rsid w:val="00E07B80"/>
    <w:rsid w:val="00E10416"/>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09EB"/>
    <w:rsid w:val="00E80838"/>
    <w:rsid w:val="00E81507"/>
    <w:rsid w:val="00E84E02"/>
    <w:rsid w:val="00E8777E"/>
    <w:rsid w:val="00E878DA"/>
    <w:rsid w:val="00E934D1"/>
    <w:rsid w:val="00E93F74"/>
    <w:rsid w:val="00EA76D7"/>
    <w:rsid w:val="00EA7B2A"/>
    <w:rsid w:val="00EC0BAC"/>
    <w:rsid w:val="00EC6134"/>
    <w:rsid w:val="00EC65D8"/>
    <w:rsid w:val="00ED050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47422"/>
    <w:rsid w:val="00F57C8E"/>
    <w:rsid w:val="00F60EC3"/>
    <w:rsid w:val="00F61E74"/>
    <w:rsid w:val="00F6242D"/>
    <w:rsid w:val="00F640E1"/>
    <w:rsid w:val="00F73C6D"/>
    <w:rsid w:val="00F9588C"/>
    <w:rsid w:val="00FB0B78"/>
    <w:rsid w:val="00FB624F"/>
    <w:rsid w:val="00FC45D1"/>
    <w:rsid w:val="00FC5EDD"/>
    <w:rsid w:val="00FD4F82"/>
    <w:rsid w:val="00FD7BF2"/>
    <w:rsid w:val="00FD7D82"/>
    <w:rsid w:val="00FE18F7"/>
    <w:rsid w:val="00FE2CC0"/>
    <w:rsid w:val="00FE53CE"/>
    <w:rsid w:val="00FF1EFF"/>
    <w:rsid w:val="00FF4F2E"/>
    <w:rsid w:val="00FF683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Times New Roman"/>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sz w:val="28"/>
    </w:rPr>
  </w:style>
  <w:style w:type="character" w:customStyle="1" w:styleId="CmChar1">
    <w:name w:val="Cím Char1"/>
    <w:basedOn w:val="Bekezdsalapbettpusa"/>
    <w:link w:val="Cm"/>
    <w:uiPriority w:val="99"/>
    <w:locked/>
    <w:rsid w:val="00FC45D1"/>
    <w:rPr>
      <w:rFonts w:ascii="Cambria" w:hAnsi="Cambria" w:cs="Times New Roman"/>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rFonts w:cs="Times New Roman"/>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rFonts w:cs="Times New Roman"/>
      <w:sz w:val="20"/>
      <w:szCs w:val="20"/>
    </w:rPr>
  </w:style>
  <w:style w:type="character" w:styleId="Oldalszm">
    <w:name w:val="page number"/>
    <w:basedOn w:val="Bekezdsalapbettpusa"/>
    <w:uiPriority w:val="99"/>
    <w:rsid w:val="004A5315"/>
    <w:rPr>
      <w:rFonts w:cs="Times New Roman"/>
    </w:rPr>
  </w:style>
  <w:style w:type="paragraph" w:styleId="Kpalrs">
    <w:name w:val="caption"/>
    <w:basedOn w:val="Norml"/>
    <w:next w:val="Norml"/>
    <w:uiPriority w:val="99"/>
    <w:qFormat/>
    <w:rsid w:val="004A5315"/>
    <w:pPr>
      <w:spacing w:before="480" w:after="240"/>
      <w:jc w:val="center"/>
    </w:pPr>
    <w:rPr>
      <w:rFonts w:ascii="Tahoma" w:hAnsi="Tahoma"/>
      <w:sz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rFonts w:cs="Times New Roman"/>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rPr>
  </w:style>
  <w:style w:type="character" w:customStyle="1" w:styleId="Szvegtrzsbehzssal2Char1">
    <w:name w:val="Szövegtörzs behúzással 2 Char1"/>
    <w:basedOn w:val="Bekezdsalapbettpusa"/>
    <w:link w:val="Szvegtrzsbehzssal2"/>
    <w:uiPriority w:val="99"/>
    <w:semiHidden/>
    <w:locked/>
    <w:rsid w:val="00FC45D1"/>
    <w:rPr>
      <w:rFonts w:cs="Times New Roman"/>
      <w:sz w:val="20"/>
      <w:szCs w:val="20"/>
    </w:rPr>
  </w:style>
  <w:style w:type="character" w:styleId="Hiperhivatkozs">
    <w:name w:val="Hyperlink"/>
    <w:basedOn w:val="Bekezdsalapbettpusa"/>
    <w:uiPriority w:val="99"/>
    <w:rsid w:val="004A5315"/>
    <w:rPr>
      <w:rFonts w:cs="Times New Roman"/>
      <w:color w:val="0000FF"/>
      <w:u w:val="single"/>
    </w:rPr>
  </w:style>
  <w:style w:type="character" w:styleId="Mrltotthiperhivatkozs">
    <w:name w:val="FollowedHyperlink"/>
    <w:basedOn w:val="Bekezdsalapbettpusa"/>
    <w:uiPriority w:val="99"/>
    <w:rsid w:val="004A5315"/>
    <w:rPr>
      <w:rFonts w:cs="Times New Roman"/>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rFonts w:cs="Times New Roman"/>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rFonts w:cs="Times New Roman"/>
      <w:sz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Bekezdsalapbettpusa"/>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rPr>
      <w:rFonts w:cs="Times New Roman"/>
    </w:rPr>
  </w:style>
  <w:style w:type="character" w:customStyle="1" w:styleId="CmChar">
    <w:name w:val="Cím Char"/>
    <w:basedOn w:val="Bekezdsalapbettpusa"/>
    <w:uiPriority w:val="99"/>
    <w:rsid w:val="004A5315"/>
    <w:rPr>
      <w:rFonts w:ascii="Verdana" w:hAnsi="Verdana" w:cs="Times New Roman"/>
      <w:snapToGrid w:val="0"/>
      <w:sz w:val="28"/>
    </w:rPr>
  </w:style>
  <w:style w:type="character" w:customStyle="1" w:styleId="Szvegtrzsbehzssal2Char">
    <w:name w:val="Szövegtörzs behúzással 2 Char"/>
    <w:basedOn w:val="Bekezdsalapbettpusa"/>
    <w:uiPriority w:val="99"/>
    <w:rsid w:val="004A5315"/>
    <w:rPr>
      <w:rFonts w:ascii="Tahoma" w:hAnsi="Tahoma" w:cs="Times New Roman"/>
      <w:snapToGrid w:val="0"/>
    </w:rPr>
  </w:style>
  <w:style w:type="character" w:styleId="Lbjegyzet-hivatkozs">
    <w:name w:val="footnote reference"/>
    <w:basedOn w:val="Bekezdsalapbettpusa"/>
    <w:uiPriority w:val="99"/>
    <w:rsid w:val="00417B1B"/>
    <w:rPr>
      <w:rFonts w:cs="Times New Roman"/>
      <w:vertAlign w:val="superscript"/>
    </w:rPr>
  </w:style>
  <w:style w:type="paragraph" w:styleId="Listaszerbekezds">
    <w:name w:val="List Paragraph"/>
    <w:basedOn w:val="Norml"/>
    <w:uiPriority w:val="99"/>
    <w:qFormat/>
    <w:rsid w:val="00D20C23"/>
    <w:pPr>
      <w:ind w:left="720"/>
      <w:contextualSpacing/>
    </w:pPr>
  </w:style>
  <w:style w:type="paragraph" w:styleId="Lbjegyzetszveg">
    <w:name w:val="footnote text"/>
    <w:basedOn w:val="Norml"/>
    <w:link w:val="LbjegyzetszvegChar"/>
    <w:uiPriority w:val="99"/>
    <w:rsid w:val="004264D3"/>
  </w:style>
  <w:style w:type="character" w:customStyle="1" w:styleId="LbjegyzetszvegChar">
    <w:name w:val="Lábjegyzetszöveg Char"/>
    <w:basedOn w:val="Bekezdsalapbettpusa"/>
    <w:link w:val="Lbjegyzetszveg"/>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13467</Characters>
  <Application>Microsoft Office Word</Application>
  <DocSecurity>0</DocSecurity>
  <Lines>112</Lines>
  <Paragraphs>30</Paragraphs>
  <ScaleCrop>false</ScaleCrop>
  <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2016-03-18T06:31:00Z</dcterms:created>
  <dcterms:modified xsi:type="dcterms:W3CDTF">2016-03-18T06:31:00Z</dcterms:modified>
</cp:coreProperties>
</file>